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D-4162/2014 vom 20. November 2014</w:t>
      </w:r>
    </w:p>
    <w:p>
      <w:r>
        <w:t>Bundesverwaltungsgericht, 2014-11-20, DE</w:t>
      </w:r>
    </w:p>
    <w:p>
      <w:r>
        <w:rPr>
          <w:b/>
        </w:rPr>
        <w:t xml:space="preserve">Quelle: </w:t>
      </w:r>
      <w:r>
        <w:t>https://mcp.opencaselaw.ch/entscheid/bvger_D-4162_2014</w:t>
      </w:r>
    </w:p>
    <w:p>
      <w:r>
        <w:t>FR: TAF D-4162/2014 du 20 novembre 2014</w:t>
      </w:r>
    </w:p>
    <w:p>
      <w:r>
        <w:t>IT: TAF D-4162/2014 del 20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im Asylbereich die Verletzung von Bundesrecht (einschliesslich Miss­brauch und Überschreiten des Ermessens) sowie die unrichtige und un­vollständige Feststellung des rechtserheblichen Sachverhalts gerügt wer­den (Art. 106 Abs. 1 AsylG).</w:t>
      </w:r>
    </w:p>
    <w:p>
      <w:r>
        <w:rPr>
          <w:b/>
        </w:rPr>
        <w:t>E. 3</w:t>
      </w:r>
    </w:p>
    <w:p>
      <w:r>
        <w:t>Der Beschwerdeführer lastet dem BFM an, es habe sein Asylgesuch nicht hinreichend geprüft. Eine stichhaltige Begründung für diesen Vorwurf kann der Beschwerdeingabe nicht entnommen werden. Vielmahr hat die Vorinstanz den rechtserheblichen Sachverhalt vollständig und zutreffend festgestellt und - was die Begründungspflicht anbelangt - mit nachvoll­ziehbaren Erwägungen gewürdigt. Das Anhörungs- und das Erstbe­fragungsprotokoll wurden vom Beschwerdeführer unterschriftlich für korrekt erklärt. Entsprechend muss sich der Beschwerdeführer bei sei­nen Aussagen behaften lassen. Eine Rückweisung der Sache an das BFM kommt nicht in Betracht.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hat - so namentlich in der Vernehmlassung vom 15. August 2014 - nicht ausgeschlossen, dass der Beschwerdeführer gewissen morali­schen Druckversuchen der von ihm erwähnten Organisation ausge­setzt war. Hingegen geht die Vorinstanz aufgrund seiner Aussagen davon aus, dass diese Druckversuche nicht das Ausmass einer asylrelevanten Verfolgung gegen ihn angenommen haben. Dazu kann vorab auf die Erwä­gungen des BFM verwiesen werden (vgl. Bst. B.b vorstehend). In der Beschwerde fehlen überzeugende Argumente, welche zu einer ande­ren Sichtweise führen können. Dass der Beschwerdeführer die Anzahl der Druckversuche (vier bis fünf gemäss Summarbefragung, tausende ge­mäss Anhörung) wegen des Dolmetschers, von welchem er zu einer Zah­lenangabe aufgefordert worden sei, so präsentiert habe, leuchtet in kei­ner Weise ein. Vielmehr deuten diese massiven Abweichungen darauf hin, dass er nicht im eigentlichen Fokus der PYD stand (A 5/10 S. 7; A 13/19 Antworten 66, 69, 84, 88, 90, 104 und 123). So erwecken bereits seine Spontanschilderungen zu den Ausreisegründen den Eindruck der Darlegung einer generellen Gefährdung vor Ort und nicht den einer zielge­richteten Einschüchterung (A 13/19 Antworten 38 ff.). Auch die repe­titiv-substanzlosen Darlegungen zu den Überredungsversuchen weitest­gehend ohne Realkennzeichen beinträchtigen die Glaubhaftigkeit der angeblich zielgerichteten Rekrutierung. Auf Nachfragen war er nicht in der Lage, gehaltvollere Schilderungen zum ihm angeblich Widerfahrenen zu machen (A 13/19 Antworten 77 ff. und 99 ff.). Dass er die PYD-Vertre­ter überdies als Gäste in seinem Haus bezeichnete, deutet wiederum nicht auf eine virulente Rekrutierungsabsicht der Gruppierung hin. Die Vorin­stanz weist im Übrigen zu Recht darauf hin, dass der PYD viele Perso­nen freiwillig beigetreten seien und insoweit die angeblich massiven Bemühungen der Bewegung, auch ihn zu rekrutieren, realitätsfremd anmu­ten. Die eingereichten Beweismittel belegen allenfalls den Tod des Bruders und Belange der PYD; für die geltend gemachte zielgerichtete Ver­folgung sind sie indes nicht beweistauglich. Vielmehr ist einer der Eingaben zu entnehmen, dass "Angehörige der Familien der Märtyrer..." eben gerade von der Dienstpflicht für die PYD ausgenommen sind (vgl. Kurdwatch vom 26. Juli 2014). Auch die in Aussicht gestell­ten, aber nicht eingereichten weiteren Unterlagen im Zusammen­hang mit dem Schicksal des Bruders würden an dieser Einschätzung nichts ändern. Schliesslich weist das BFM zu Recht darauf hin, dass die vom Beschwerdeführer erwähnte Organisation zwar durchaus gegen mut­massliche Feinde vorgeht, er aufgrund seines Persönlichkeitsprofils aber nicht zu diesen gezählt werden kann. Die übri­gen Vorbringen - so zur Bürgerkriegslage und den sich bekämpfenden Parteien - können eben­falls nicht als ernst­haften Nachteile, sondern müssen als Ausdruck der generellen Lage vor Ort qualifiziert wer­den. Stichhaltige Beschwerdear­gumente für eine andere Sichtweise feh­len erneut. Angesichts dieser Erwägungen kann offen bleiben, ob die Rekrutierung durch die PYD, die derzeit die Kontrolle über Teilgebiete in Syrien inne hat, überhaupt als asylrechtlich relevante Verfolgung qualifiziert werden könnte.</w:t>
      </w:r>
    </w:p>
    <w:p>
      <w:r>
        <w:rPr>
          <w:b/>
        </w:rPr>
        <w:t>E. 5.2</w:t>
      </w:r>
    </w:p>
    <w:p>
      <w:r>
        <w:t>Unter Berücksichtigung der gesamten Umstände folgt, dass der Be­schwerdeführer keine Gründe nach Art. 3 AsylG nachweisen oder glaub­haft machen konnte. Ausserdem hält die Vorinstanz im Zusammenhang mit dem geltend gemachten exilpolitischen Engagement in der Vernehmlas­sung zurecht fest, dass diesem aufgrund mangelnder Exponie­rung keine Relevanz zukommt. Das BFM hat die Flüchtlingseigen­schaft mithin zu Recht verneint und das Asylgesuch abge­lehnt, da konkrete Hinweise für eine begründete Furcht im Fall der Rückkehr ins Heimatland fehlen würden.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7.2</w:t>
      </w:r>
    </w:p>
    <w:p>
      <w:r>
        <w:t>Der Beschwerdeführer wurde vom BFM mit Entscheid vom 27. Juni 2014 wegen Unzumutbarkeit des Wegweisungsvollzuges vorläufig in der Schweiz aufgenommen. Ausführungen zum Vollzug der Wegweisung erübri­gen sich demnach.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dem Beschwer­de­füh­rer aufzuerlegen (Art. 63 Abs. 1 VwVG). Nachdem sein Ge­such im Sinne von Art. 65 Abs. 1 VwVG mit Zwischenverfügung vom 13. August 2014 gutgeheissen wurde und sich seine finanzielle Situation seit­her nicht ent­scheidwesentlich verändert hat, erfolgt keine Kostenauf­lage.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