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D-4160/2023 vom 10. August 2023</w:t>
      </w:r>
    </w:p>
    <w:p>
      <w:r>
        <w:t>Bundesverwaltungsgericht, 2023-08-10, DE</w:t>
      </w:r>
    </w:p>
    <w:p>
      <w:r>
        <w:rPr>
          <w:b/>
        </w:rPr>
        <w:t xml:space="preserve">Quelle: </w:t>
      </w:r>
      <w:r>
        <w:t>https://mcp.opencaselaw.ch/entscheid/bvger_D-4160_2023</w:t>
      </w:r>
    </w:p>
    <w:p>
      <w:r>
        <w:t>FR: TAF D-4160/2023 du 10 août 2023</w:t>
      </w:r>
    </w:p>
    <w:p>
      <w:r>
        <w:t>IT: TAF D-4160/2023 del 10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1.3</w:t>
      </w:r>
    </w:p>
    <w:p>
      <w:r>
        <w:t>Der Vollständigkeit halber ist festzuhalten, dass das SEM in der angefochtenen Verfügung nicht über den Eintrag eines Geburtsdatums im ZEMIS entschieden hat. Auf die Ausführungen auf Seite 7 der Beschwerde (Ziff. 17 f.) ist deshalb nicht weiter einzugehen. Die Beschwerde enthält denn auch keinen konkreten Antrag in Bezug auf das ZEMIS. Es ist dem Beschwerdeführer unbenommen, mit einem entsprechenden Gesuch an das SEM zu gelangen, das zur Behandlung eines solchen verpflichtet ist.</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E.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Falle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4.4</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Aufnahme- oder Wiederaufnahmeverfahren ausgenommen (vgl. Christian Filzwieser / Andrea Sprung, Dublin-III-Verordnung, Das europäische Asylzuständigkeitssystem, 2014, K15 f. zu Art. 8 Dublin-III-VO, m.w.H.).</w:t>
      </w:r>
    </w:p>
    <w:p>
      <w:r>
        <w:rPr>
          <w:b/>
        </w:rPr>
        <w:t>E. 5.1</w:t>
      </w:r>
    </w:p>
    <w:p>
      <w:r>
        <w:t>Der Beschwerdeführer vertritt die Auffassung, die Schweiz sei gemäss Art. 8 Abs. 4 Dublin-III-VO für die Prüfung seines Asylgesuchs zuständig, weil er minderjährig sei.</w:t>
      </w:r>
    </w:p>
    <w:p>
      <w:r>
        <w:rPr>
          <w:b/>
        </w:rPr>
        <w:t>E. 5.2</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Altersgutachtens stellt nur ein Element bei der Beurteilung der Frage der Glaubhaftigkeit einer geltend gemachten Minderjährigkeit dar (vgl. BVGE 2019 I/6 E. 6.1 ff.).</w:t>
      </w:r>
    </w:p>
    <w:p>
      <w:r>
        <w:rPr>
          <w:b/>
        </w:rPr>
        <w:t>E. 5.3</w:t>
      </w:r>
    </w:p>
    <w:p>
      <w:r>
        <w:t>Das Bundesverwaltungsgericht gelangt nach Prüfung der Akten in Übereinstimmung mit der Vorinstanz zum Schluss, dass es dem Beschwerdeführer nicht gelungen ist, die geltend gemachte Minderjährigkeit glaubhaft zu machen.</w:t>
      </w:r>
    </w:p>
    <w:p>
      <w:r>
        <w:rPr>
          <w:b/>
        </w:rPr>
        <w:t>E. 5.3.1</w:t>
      </w:r>
    </w:p>
    <w:p>
      <w:r>
        <w:t>Der Beschwerdeführer hat keine rechtsgenüglichen Identitätsdokumente ins Recht gelegt. Seine Identität steht folglich nicht fest und es ist daher auch nicht gesichert, dass die vorgelegten Dokumente ihm zuzuordnen sind. Eine afghanische Tazkira gilt nicht als fälschungssicher und ihr kommt deshalb gemäss geltender Rechtsprechung nur ein verminderter Beweiswert zu. Der Beschwerdeführer hat lediglich eine Fotografie eingereicht und selbst bei Vorliegen des Originals besteht die Möglichkeit, dass die darin enthaltenen zeitlichen Angaben über das Geburtsdatum nicht dem wirklichen Alter entsprechen (vgl. BVGE 2019 I/6 E. 6.2, 2013/30 E. 4.2.2). Die eingereichte Tazkira vermag somit in Bezug auf das Alter des Beschwerdeführers keine genügende Beweiskraft zu entfalten. Gleiches gilt für den Impfausweis, das Schuldokument und die Koranseite. Anderweitige Dokumente, welche Rückschlüsse auf sein Alter zulassen würden, reichte der Beschwerdeführer nicht ein. Zum seinem Alter liegen teils widersprüchliche Angaben vor. Auf dem am 14. Januar 2023 ausgefüllten Personalienblatt gab er den (...) als Geburtsdatum an (vgl. SEM-Akte [...]-3/2). In Kroatien wurde er mit einem anderen Geburtsdatum ([...]) registriert (vgl. SEM-Akte [...]-23/2). Die Notiz auf der Koranseite, mit welcher der Vater das Geburtsdatum des Beschwerdeführers vermerkt habe, nennt nochmals ein anderes Geburtsdatum ([...] [{...}]). Bei der EB UMA vom 27. April 2023 gab der Beschwerdeführer an, sein Geburtsdatum seit der Einschulung im Alter von 7 Jahren zu kennen, da er dann auch eine Tazkira benötigt habe (vgl. SEM-Akte 1227263-28/12 S. 3). Der eingereichten Tazkira-Kopie lässt sich jedoch entnehmen, dass das besagte Dokument erst im Jahr (...) ausgestellt worden sei, als der Beschwerdeführer bereits (...) Jahre alt gewesen sei, und die Schule nach eigenen Angaben bereits verlassen hatte.</w:t>
      </w:r>
    </w:p>
    <w:p>
      <w:r>
        <w:rPr>
          <w:b/>
        </w:rPr>
        <w:t>E. 5.3.2</w:t>
      </w:r>
    </w:p>
    <w:p>
      <w:r>
        <w:t>Auch mit seinen weiteren Aussagen vermag der Beschwerdeführer das Gericht nicht in einem für die Glaubhaftigkeit erforderlichen Mass von seiner Minderjährigkeit zu überzeugen. Zwar stimmen seine Aussagen bei der EB UMA vom 27. April 2023 zum Schulbesuch in rechnerischer Hinsicht überein (Schuleintritt mit 7 Jahren, Schulaustritt nach 7 Jahren im Alter von 14 Jahren), aber auf konkrete Rückfragen zur zeitlichen Einordnung von Ereignissen blieben seine Angaben vage oder er wich aus und repetierte stattdessen bereits Gesagtes (vgl. SEM-Akte {...}-28/12 bspw. S. 4 und 7). Das Vorbringen, gegenüber den kroatischen Behörden ebenfalls angegeben zu haben, am (...) des Monats (...) geboren und (...) Jahre alt zu sein, wobei diese das Geburtsjahr dann selbst umgerechnet hätten (vgl. SEM-Akte [...]-28/12 S. 8-9), vermag nicht zu überzeugen, wurde der Beschwerdeführer in Kroatien doch mit dem Geburtsdatum vom (...) (entspricht im afghanischen Kalender dem [...]. des Monats [...] [...]) registriert (vgl. SEM-Akte [...]-23/2). Die Annahme, die kroatischen Behörden hätten ohne entsprechende Angabe des Beschwerdeführers ein Geburtsdatum vermerkt, erscheint lebensfremd. Dem Beschwerdeführer gelingt es damit nicht, das behauptete Alter schlüssig darzulegen.</w:t>
      </w:r>
    </w:p>
    <w:p>
      <w:r>
        <w:rPr>
          <w:b/>
        </w:rPr>
        <w:t>E. 5.3.3</w:t>
      </w:r>
    </w:p>
    <w:p>
      <w:r>
        <w:t>Des Weiteren spricht auch das Ergebnis der am (...). Mai 2023 durchgeführten Begutachtung des Beschwerdeführers durch das (...) für die Volljährigkeit des Beschwerdeführers. Von den in der Schweiz angewandten Methoden der medizinischen Altersabklärung sind die Schlüsselbein- respektive Skelettaltersanalyse und die zahnärztliche Untersuchung (nicht jedoch die Handknochenaltersanalyse und die ärztliche körperliche Untersuchung) zum Beweis der Minder- beziehungsweise Volljährigkeit einer Person geeignet.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25. Mai 2023 entspricht das bei der Schlüsselbein- respektive Skelettaltersanalyse ermittelte Stadium einem mittleren Alter von (...) +/- (...) Jahren und einem Mindestalter von (...) Jahren und damit von über 18 Jahren. Das Gutachten kommt in einer Gesamtbetrachtung zum Schluss, dass der Beschwerdeführer das 18. Lebensjahr mit an Sicherheit grenzender Wahrscheinlichkeit vollendet habe (vgl. SEM-Akte [...]-37/11). Diese medizinische Altersabklärung ist damit als Indiz für die Volljährigkeit des Beschwerdeführers im Zeitpunkt der Asylgesuchstellung in der Schweiz am 14. Januar 2023 zu erachten. Die vom Beschwerdeführer in der Rechtsmitteleingabe vom 27. Juli 2023 geäusserten Vorbehalte gegenüber dem Gutachten vermögen an dieser Einschätzung nichts zu ändern. Anhaltspunkte, die aufgrund ihrer Beweiskraft geeignet wären, dennoch für die Minderjährigkeit des Beschwerdeführers zu sprechen, sind den Akten nicht zu entnehmen.</w:t>
      </w:r>
    </w:p>
    <w:p>
      <w:r>
        <w:rPr>
          <w:b/>
        </w:rPr>
        <w:t>E. 5.3.4</w:t>
      </w:r>
    </w:p>
    <w:p>
      <w:r>
        <w:t>Nach Würdigung aller Umstände ist es dem Beschwerdeführer, der die Beweislast trägt, nicht gelungen, die geltend gemachte Minderjährigkeit im Zeitpunkt der Asylgesuchstellung in der Schweiz glaubhaft zu machen. Es überwiegen diejenigen Umstände, die für das Erreichen der Volljährigkeit sprechen. Er hat die Folgen der Beweislosigkeit zu tragen und es ist vom Erreichen der Volljährigkeit auszugehen (vgl. EMARK 2004 Nr. 30 E. 5.2).</w:t>
      </w:r>
    </w:p>
    <w:p>
      <w:r>
        <w:rPr>
          <w:b/>
        </w:rPr>
        <w:t>E. 5.4</w:t>
      </w:r>
    </w:p>
    <w:p>
      <w:r>
        <w:t>Nachdem die Minderjährigkeit des Beschwerdeführers nicht glaubhaft ist, fällt Art. 8 Abs. 4 Dublin-III-VO nicht als Kriterium zur Bestimmung des für das Asylverfahren zuständigen Mitgliedstaats in Betracht.</w:t>
      </w:r>
    </w:p>
    <w:p>
      <w:r>
        <w:rPr>
          <w:b/>
        </w:rPr>
        <w:t>E. 6.1</w:t>
      </w:r>
    </w:p>
    <w:p>
      <w:r>
        <w:t>Der Beschwerdeführer erklärte zwar, er habe in Kroatien kein Asylgesuch gestellt, aber durch den Abgleich der Fingerabdrücke mit der Zentraleinheit Eurodac steht fest, dass er am 7. Januar 2023 in Kroatien als asylsuchende Person registriert wurde. Die kroatischen Behörden stimmten der Wiederaufnahme des Beschwerdeführers am 30. März 2023 gestützt auf Art. 20 Abs. 5 Dublin-III-VO ausdrücklich zu und wiesen gleichzeitig darauf hin, dass das Verfahren noch im Gange sei. Der Einwand des Beschwerdeführers, man habe ihm unter Zwang seine Fingerabdrücke abgenommen, ist unbehelflich und ändert nichts daran, dass die kroatischen Behörden ein Asylverfahren ihn betreffend eröffnet haben. Die grundsätzliche Zuständigkeit Kroatiens ist somit gegeben. Entgegen der Ansicht des Beschwerdeführers vermag der Umstand, dass die Zustimmung Kroatiens gestützt auf Art. 20 Abs. 5 Dublin-III-VO, «in order to continue to determine responsibility» erfolgte, daran nichts zu ändern (vgl. hierzu Urteile des BVGer D-4063/2023 vom 25. Juli 2023 S. 4 und F-1876/2023 vom 13. April 2023 S. 4 m.w.H.). Auch sein Wunsch um Verbleib in der Schweiz vermag nicht gegen die Zuständigkeit Kroatiens zu sprechen, zumal die Dublin-III-VO den Schutzsuchenden kein Recht einräumt, den ihren Antrag prüfenden Staat selber auszuwählen (vgl. auch BVGE 2010/40 E. 8.3).</w:t>
      </w:r>
    </w:p>
    <w:p>
      <w:r>
        <w:rPr>
          <w:b/>
        </w:rPr>
        <w:t>E. 6.2</w:t>
      </w:r>
    </w:p>
    <w:p>
      <w:r>
        <w:t>Der Beschwerdeführer gelangte zwar in Griechenland in das Hoheitsgebiet der Dublin-Mitgliedstaaten (vgl. auch den entsprechenden Eurodac-Treffer), was - wie in der Beschwerde vorgebracht - gestützt auf Art. 13 Abs. 1 Dublin-III-VO die Zuständigkeit Griechenlands begründen könnte. Da im Falle von Griechenland indessen nach ständiger Praxis grundsätzlich vom Vorliegen systemischer Mängel (im Sinne von Art. 3 Abs. 2 Satz 2 Dublin-III-VO) auszugehen ist (vgl. Urteil des BVGer D-4651/2022 vom 20. Oktober 2022) und der Beschwerdeführer vor seiner Asylgesuchstellung in der Schweiz in Kroatien um Asyl nachsuchte, ersuchte das SEM gestützt auf Art. 3 Abs. 2 Satz 1 respektive Art. 18 Abs. 1 Bst. b Dublin-III-VO zu Recht die kroatischen Behörden um Rückübernahme des Beschwerdeführers. Dass sich das SEM dazu nicht explizit äusserte, ist nicht zu beanstanden, zumal der Beschwerdeführer nie geltend machte, er wolle nach Griechenland überstellt werden, und zudem die Frist für ein Übernahmegesuch von Seiten der kroatischen Behörden an Griechenland in Anbetracht des Asylgesuchdatums mittlerweile abgelaufen ist.</w:t>
      </w:r>
    </w:p>
    <w:p>
      <w:r>
        <w:rPr>
          <w:b/>
        </w:rPr>
        <w:t>E. 6.3</w:t>
      </w:r>
    </w:p>
    <w:p>
      <w:r>
        <w:t>Des Weiteren ist - entgegen der Ansicht des Beschwerdeführers - auch nicht zu beanstanden, dass das Rückübernahmeersuchen an die kroatischen Behörden bereits vor Durchführung der EB UMA und des in diesem Rahmen geführten Dublin-Gesprächs erfolgte. Das besagte Rückübernahmeersuchen des SEM vom 16. März 2023 erfolgte auf der Grundlage des Eurodac-Treffers und das Vorgehen wirkte sich auch nicht zum Nachteil des Beschwerdeführers aus, zumal die schweizerischen Behörden jederzeit die Möglichkeit hätten, ihr Selbsteintrittsrecht auszuüben oder den kroatischen Behörden relevante Informationen aus dem Dublin-Gespräch nachzuliefern.</w:t>
      </w:r>
    </w:p>
    <w:p>
      <w:r>
        <w:rPr>
          <w:b/>
        </w:rPr>
        <w:t>E. 7.1</w:t>
      </w:r>
    </w:p>
    <w:p>
      <w:r>
        <w:t>Weiter ist zu prüfen, ob es im Sinne von Art. 3 Abs. 2 Dublin-III-VO wesentliche Gründe für die Annahme gibt, das Asylverfahren und die Aufnahmebedingungen für Asylsuchende in Kroatien würden systemische Schwachstellen aufweisen, welche eine Gefahr einer unmenschlichen oder entwürdigenden Behandlung im Sinne von Art. 4 EU-Grundrechtecharta mit sich bringen würden.</w:t>
      </w:r>
    </w:p>
    <w:p>
      <w:r>
        <w:rPr>
          <w:b/>
        </w:rPr>
        <w:t>E. 7.2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Im Referenzurteil des BVGer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liessen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die erstmals versuchten, in das Land einzureisen oder es zu durchqueren. Zum heutigen Zeitpunkt bestünden keine genügenden Anzeichen dafür, die befürchten liessen,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die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7.5</w:t>
      </w:r>
    </w:p>
    <w:p>
      <w:r>
        <w:t>Von einer Überstellung ist nur in Ausnahmefällen abzusehen, in welchen gesuchstellende Personen durch substanziierte Vorbringen darlegen können, dass die im Referenzurteil E-1488/2020 vom 22. März 2023 aufgezeigte generelle Annahme in ihrem Fall nicht zutrifft. Dies gelingt dem Beschwerdeführer mit seinen Schilderungen der Erlebnisse beim Grenzübertritt nach Kroatien und während des kurzen Aufenthalts in dem Land sowie dem Verweis in der Rechtsmitteleingabe auf - teils erst nach dem zitierten Referenzurteil entstandene - Berichte verschiedener Organisationen betreffend punktuelle Schwachstellen im kroatischen Asylsystem nicht, wobei diesbezüglich auch auf die nachstehenden Erwägungen zu verweisen ist. Eine Übernahme der Zuständigkeit Kroatiens gestützt auf Art. 3 Abs. 2 Dublin-III-VO ist damit nicht angezeigt.</w:t>
      </w:r>
    </w:p>
    <w:p>
      <w:r>
        <w:rPr>
          <w:b/>
        </w:rPr>
        <w:t>E. 8.1</w:t>
      </w:r>
    </w:p>
    <w:p>
      <w:r>
        <w:t>Es bleibt zu prüfen, ob die Vorinstanz angesichts der Vorbringen des Beschwerdeführers trotz der grundsätzlichen Zuständigkeit Kroatiens das Selbsteintrittsrecht nach Art. 17 Abs. 1 erster Satz Dublin-III-VO, konkretisiert in Art. 29a Abs. 3 AsylV 1, hätte ausüben müssen. Zwar kann die Vermutung, Kroatien halte seine völkerrechtlichen Verpflichtungen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8.2</w:t>
      </w:r>
    </w:p>
    <w:p>
      <w:r>
        <w:t>Der Beschwerdeführer machte geltend, er sei beim Grenzübertritt von kroatischen Polizisten schlecht behandelt und zwecks Registrierung zwei Tage lang festgehalten worden. Zudem leide er an gesundheitlichen Problemen respektive sei in schlechter psychischer Verfassung und befürchte, dass er in Kroatien keine adäquate Unterstützung finden würde. Auch bestehe seines Erachtens die Gefahr einer Rücküberstellung von Kroatien nach Griechenland.</w:t>
      </w:r>
    </w:p>
    <w:p>
      <w:r>
        <w:rPr>
          <w:b/>
        </w:rPr>
        <w:t>E. 8.3</w:t>
      </w:r>
    </w:p>
    <w:p>
      <w:r>
        <w:t>Das Bundesverwaltungsgericht verkennt nicht, dass der Empfang und die Aufnahmebedingungen für Asylsuchende in Kroatien problematisch sein können. Der Beschwerdeführer vermag indessen nicht darzutun, dass die ihn bei einer Rückführung nach Kroatien zu erwartenden Bedingungen derart schlecht sind, dass sie zu einer Verletzung von Art. 3 EMRK führen könnten. Mit seinen Schilderungen wird nicht dargetan, er laufe ernsthaft Gefahr, bei einer Rückkehr nach Kroatien unmenschlich im Sinne von Art. 3 EMRK behandelt zu werden. Die kroatischen Behörden haben der Wiederaufnahme des Beschwerdeführers am 30. März 2023 zugestimmt und damit ihre Zuständigkeit zur Prüfung seines Antrags auf internationalen Schutz explizit anerkannt. Den Akten sind denn auch keine Gründe für die Annahme zu entnehmen, die kroatischen Behörden würden dem Beschwerdeführer nach einer Überstellung den Zugang zum Asylverfahren unter Einhaltung der Regeln der Verfahrensrichtlinie verweigern. Es liegen auch keine konkreten Anhaltspunkte für die Annahme vor, das dortige Asylverfahren würde nicht korrekt durchgeführt beziehungsweise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Gründe, die gegen eine allfällige Wegweisung in einen anderen Dublin-Mitgliedstaat sprechen würden, hat der Beschwerdeführer gegebenenfalls bei den kroatischen Behörden vorzubringen.</w:t>
      </w:r>
    </w:p>
    <w:p>
      <w:r>
        <w:rPr>
          <w:b/>
        </w:rPr>
        <w:t>E. 8.4</w:t>
      </w:r>
    </w:p>
    <w:p>
      <w:r>
        <w:t>Es sind auch keine konkreten Hinweise für die Annahme gegeben, Kroatien würde dem Beschwerdeführer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Kroatien gewährleistet ist. Nötigenfalls kann er sich an die zuständigen Behörden vor Ort wenden und die ihm zustehenden Aufnahmebedingungen auf dem Rechtsweg einfordern (vgl. Art. 26 Aufnahmerichtlinie). Zudem könnte er die vor Ort tätigen karitativen Organisationen kontaktieren, sollte er deren Hilfestellung in Anspruch nehmen wollen. Auch mit der Behauptung, seitens kroatischer Grenzwächter Gewalt erfahren zu haben, was nicht auszuschliessen und keinesfalls gutzuheissen wäre, vermag der Beschwerdeführer nicht darzutun, er würde ernsthafte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seiner ersten (illegalen) Einreise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8.5</w:t>
      </w:r>
    </w:p>
    <w:p>
      <w:r>
        <w:t>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8.5.1</w:t>
      </w:r>
    </w:p>
    <w:p>
      <w:r>
        <w:t>Der medizinische Sachverhalt ist vorliegend als hinreichend erstellt zu erachten. Es besteht diesbezüglich keine Veranlassung, die Sache zwecks weiterer Sachverhaltsabklärung an die Vorinstanz zurückzuweisen. Der entsprechende (Eventual-)Antrag des Beschwerdeführers um Rückweisung ist abzuweisen. In den vorinstanzlichen Akten befinden sich zehn Arztberichte aus dem Zeitraum vom (...) 2023 bis zum (...) 2023 und eine tabellarische Auflistung der vom Beschwerdeführer wahrgenommenen Arzttermine bis zum 18. Juli 2023. Darüber hinaus reichte er am 2. August 2023 einen weiteren Arztbericht vom 27. Juli 2023 zu den Akten. Die gesundheitlichen Beeinträchtigungen des Beschwerdeführers sind nicht von einer Schwere, dass sie die Feststellung der Unzulässigkeit im Sinne der restriktiven Rechtsprechung zu rechtfertigen vermöchten. Er wurde hierzulande wegen (...) sowie einer (...) behandelt. Im Rahmen der EB UMA vom 27. April 2023 gab er zudem an, seit einem Gefängnisaufenthalt in H._______ psychische Probleme zu haben. Gemäss diesbezüglichem ärztlichem Bericht vom 16. Februar 2023, psychiatrischer Konsultation vom 21. Februar 2023 und ärztlichem Bericht vom 27. Juli 2023 leidet er an (...) und (...). Er sei besorgt um seine Angehörigen in Afghanistan und empfinde ein Gefühl der Perspektivenlosigkeit. Die Einnahme der ihm verschriebenen Medikamente lehnte er aber teils ab. Der Einwand des Beschwerdeführers in den Rechtsmitteleingaben, er habe Gesprächsbedarf und seine psychischen Beschwerden respektive die entsprechende Behandlungsbedürftigkeit bedürften weiterer Abklärung, vermag nicht zu verfangen, zumal selbst dann, wenn sich eine weitergehende psychiatrisch-psychotherapeutische Behandlungsbedürftigkeit bestätigen würde. In Kroatien steht eine ausreichende medizinische Infrastruktur zur Verfügung und es gibt keine Anhaltspunkte dafür, dass dem Beschwerdeführer dort nach einer Überstellung erforderliche medizinische Behandlungen verweigert würden, zumal die Mitgliedstaaten zur entsprechenden Erbringung verpflichtet sind (vgl. Art. 26 Aufnahmerichtlinie). Nebst den staatlichen Einrichtungen bieten auch Nichtregierungsorganisationen in Kroatien Hilfestellung bei der psychologischen Betreuung von Asylsuchenden an, womit auch in dieser Hinsicht von einem genügenden Behandlungsangebot auszugehen ist (vgl. etwa Urteile des BVGer D-1737/2023 vom 6. April 2023 E. 7.5.1, D-272/2023 vom 8. Februar 2023 E. 7.2.3, D-4163/2022 vom 2. Februar 2023 E. 9.3.2, D-5422/2022 vom 23. Januar 2023 E. 9.3.2, D-5623/2022 vom 12. Dezember 2022 E. 6.2.2 und D-5299/2022 vom 30. November 2022 E. 7.2 m.v.H.).</w:t>
      </w:r>
    </w:p>
    <w:p>
      <w:r>
        <w:rPr>
          <w:b/>
        </w:rPr>
        <w:t>E. 8.5.2</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gebieten würden. Der Beschwerdeführer kann sich an die zuständigen kroatischen Behörden wenden und die ihm zustehenden Aufnahmebedingungen gegebenenfalls auf dem Rechtsweg einfordern (vgl. Art. 26 Aufnahmerichtlinie). Überdies werden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8.6</w:t>
      </w:r>
    </w:p>
    <w:p>
      <w:r>
        <w:t>Nach dem Gesagten konnte der Beschwerdeführer kein konkretes und ernsthaftes Risiko dartun, wonach seine Überstellung nach Kroatien die Verletzung völkerrechtlicher Bestimmungen zur Folge hätte.</w:t>
      </w:r>
    </w:p>
    <w:p>
      <w:r>
        <w:rPr>
          <w:b/>
        </w:rPr>
        <w:t>E. 9.1</w:t>
      </w:r>
    </w:p>
    <w:p>
      <w:r>
        <w:t>Der Vorinstanz kommt bei der Anwendung von Art. 29a Abs. 3 AsylV 1 Ermessen zu (vgl. BVGE 2015/9 E. 7 f.). Die angefochtene Verfügung ist unter diesem Blickwinkel nicht zu beanstanden. Entgegen der vom Beschwerdeführer in der Rechtsmitteleingabe vom 27. Juli 2023 vertretenen Auffassung sind den Akten keine Hinweise auf eine gesetzeswidrige Ermessensausübung respektive ein Über- beziehungsweise Unterschreiten des Ermessens (vgl. Art. 106 Abs. 1 Bst. a AsylG) durch das SEM zu entnehmen. Der vom Beschwerdeführer in diesem Zusammenhang erhobene Eventualantrag um Rückweisung zwecks Neubeurteilung durch die Vorinstanz ist abzuweisen. Das Bundesverwaltungsgericht enthält sich unter diesen Umständen weiterer Ausführungen zur Frage eines Selbsteintritts.</w:t>
      </w:r>
    </w:p>
    <w:p>
      <w:r>
        <w:rPr>
          <w:b/>
        </w:rPr>
        <w:t>E. 9.2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den Beschwerdeführer wieder aufzunehmen.</w:t>
      </w:r>
    </w:p>
    <w:p>
      <w:r>
        <w:rPr>
          <w:b/>
        </w:rPr>
        <w:t>E. 9.3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10</w:t>
      </w:r>
    </w:p>
    <w:p>
      <w:r>
        <w:t>Die Beschwerde ist aufgrund des Gesagten abzuweisen und die Verfügung des SEM zu bestätigen.</w:t>
      </w:r>
    </w:p>
    <w:p>
      <w:r>
        <w:rPr>
          <w:b/>
        </w:rPr>
        <w:t>E. 11</w:t>
      </w:r>
    </w:p>
    <w:p>
      <w:r>
        <w:t>Mit vorliegendem Urteil ist das Beschwerdeverfahren abgeschlossen, weshalb sich die Anträge auf Gewährung der aufschiebenden Wirkung der Beschwerde und auf Verzicht auf die Erhebung eines Kostenvorschusses als gegenstandslos erweisen. Der angeordnete Vollzugsstopp fällt dahin.</w:t>
      </w:r>
    </w:p>
    <w:p>
      <w:r>
        <w:rPr>
          <w:b/>
        </w:rPr>
        <w:t>E. 12.1</w:t>
      </w:r>
    </w:p>
    <w:p>
      <w:r>
        <w:t>Das Gesuch um Gewährung der unentgeltlichen Prozessführung ist gutzuheissen, da die Begehren nicht als aussichtslos zu bezeichnen waren, und von der prozessualen Bedürftigkeit des Beschwerdeführers auszugehen ist. Die Voraussetzungen von Art. 65 Abs. 1 VwVG sind damit erfüllt.</w:t>
      </w:r>
    </w:p>
    <w:p>
      <w:r>
        <w:rPr>
          <w:b/>
        </w:rPr>
        <w:t>E. 12.2</w:t>
      </w:r>
    </w:p>
    <w:p>
      <w:r>
        <w:t>Angesichts des Verfahrensausgangs wären die Kosten von Fr. 750.- (Art. 1-3 des Reglements vom 21. Februar 2008 über die Kosten und Entschädigungen vor dem Bundesverwaltungsgericht [VGKE, SR 173.320.2</w:t>
      </w:r>
    </w:p>
    <w:p>
      <w:r>
        <w:rPr>
          <w:b/>
        </w:rPr>
        <w:t>E. 12.3</w:t>
      </w:r>
    </w:p>
    <w:p>
      <w:r>
        <w:t>) dem Beschwerdeführer aufzuerlegen (Art. 63 Abs. 1 VwVG). Infolge der gewährten unentgeltlichen Prozessführung ist auf die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