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D-4159/2017 vom 23. Oktober 2018</w:t>
      </w:r>
    </w:p>
    <w:p>
      <w:r>
        <w:t>Bundesverwaltungsgericht, 2018-10-23, DE</w:t>
      </w:r>
    </w:p>
    <w:p>
      <w:r>
        <w:rPr>
          <w:b/>
        </w:rPr>
        <w:t xml:space="preserve">Quelle: </w:t>
      </w:r>
      <w:r>
        <w:t>https://mcp.opencaselaw.ch/entscheid/bvger_D-4159_2017</w:t>
      </w:r>
    </w:p>
    <w:p>
      <w:r>
        <w:t>FR: TAF D-4159/2017 du 23 octobre 2018</w:t>
      </w:r>
    </w:p>
    <w:p>
      <w:r>
        <w:t>IT: TAF D-4159/2017 del 23 ottobre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20 Abs. 3,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Dass dem Beschwerdeführer die unentgeltliche Rechtspflege (Art. 65 Abs. 1 VwVG) gewährt wurde (vgl. oben, Bst. C.b),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indessen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vorliegend aufgrund des zwischenzeitlichen Ergehens eines Grundsatzurteils des Bundesverwaltungsgerichts - als offensichtlich unbegründet abgewiesen wird.</w:t>
      </w:r>
    </w:p>
    <w:p>
      <w:r>
        <w:rPr>
          <w:b/>
        </w:rPr>
        <w:t>E. 3.3</w:t>
      </w:r>
    </w:p>
    <w:p>
      <w:r>
        <w:t>Gestützt auf Art. 111a Abs. 1 AsylG wurde vorliegend auf die Durchführung eines Schriftenwechsels verzichtet.</w:t>
      </w:r>
    </w:p>
    <w:p>
      <w:r>
        <w:rPr>
          <w:b/>
        </w:rPr>
        <w:t>E. 4</w:t>
      </w:r>
    </w:p>
    <w:p>
      <w:r>
        <w:t>Die vorliegende Beschwerde richtet sich gegen den verfügten Vollzug der Wegweisung des Beschwerdeführers (Dispositivziffern 4 und 5 der angefochtenen Verfügung vom 20. Juni 2017, Sachv. Bst. B). Die Verneinung der Flüchtlingseigenschaft, die Ablehnung des Asylgesuchs und die Anordnung der Wegweisung blieben hingegen unangefochten und sind damit in Rechtskraft erwachsen. Gegenstand des vorliegenden Beschwerdeverfahrens bildet damit einzig die Frage, ob der Wegweisungsvollzug durch die Vorinstanz zur Recht als durchführbar bezeichnet wurde.</w:t>
      </w:r>
    </w:p>
    <w:p>
      <w:r>
        <w:rPr>
          <w:b/>
        </w:rPr>
        <w:t>E. 5.1</w:t>
      </w:r>
    </w:p>
    <w:p>
      <w:r>
        <w:t>Die Vorinstanz führt in der angefochtenen Verfügung, soweit hier von Interesse (Abschnitt III der Erwägungen), zusammengefasst aus, der Grundsatz der Nichtrückschiebung des Art. 5 Abs. 1 AsylG komme nicht zum Tragen, da der Beschwerdeführer die Flüchtlingseigenschaft nicht erfülle. Auch sei nicht ersichtlich, dass dem Beschwerdeführer bei einer Rückkehr in den Heimatstaat mit beachtlicher Wahrscheinlichkeit eine durch Art. 3 EMRK verbotene Strafe oder Behandlung drohe - zwar möge Eritrea im Bereich der Menschenrechte Defizite aufweisen, eine allgemein schlechte Menschenrechtslage reiche aber nicht aus, um das "real risk" einer drohenden, nach Art. 3 EMRK verbotenen Behandlung oder Strafe zu belegen. Konkrete Hinweise auf ein solches "real risk" fehlten. Aufgrund von Art. 83 Abs. 4 des Ausländergesetzes (AuG, SR 142.20) könne der Vollzug nicht zumutbar sein, wenn er für den Betroffenen eine konkrete Gefährdung darstelle. In Eritrea herrsche weder Krieg, noch Bürgerkrieg, noch eine Situation der allgemeinen Gewalt. Individuelle Gründe für eine Unzumutbarkeit der Rückkehr ergäben sich nicht aus den Akten. Der Beschwerdeführer sei (...) Jahre alt und gesund; er verfüge im Heimatort mit der Mutter, den Schwestern und der Halbschwester über ein Beziehungsnetz, die Familie lebe von der Landwirtschaft. Ein Onkel lebe in F._______. Es bestehe die Möglichkeit, Rückkehrhilfe zu beantragen. Schliesslich sei der Vollzug technisch möglich und praktisch durchführbar.</w:t>
      </w:r>
    </w:p>
    <w:p>
      <w:r>
        <w:rPr>
          <w:b/>
        </w:rPr>
        <w:t>E. 5.2</w:t>
      </w:r>
    </w:p>
    <w:p>
      <w:r>
        <w:t>Der Beschwerdeführer macht geltend, es bestünden keine Zweifel an seiner eritreischen Herkunft und Sozialisierung. Er sei im dienstpflichtigen Alter und würde dies bei einer Rückkehr nach Eritrea - das er unbestrittenermassen illegal verlassen habe - auch noch sein. Seine Familie gehöre nicht dem privilegierten Kreis an, der eine Dispensation zu erlangen vermöge. Bei einer Rückkehr nach Eritrea drohe damit die Einberufung in den Nationaldienst. Dieser sei als verbotene Zwangsarbeit im Sinne von Art. 4 EMRK zu werten und könne die Ausnahmeregelung von Art. 4 Abs. 3 EMRK für militärische Dienstpflichten (respektive diesen ersetzende Dienstleistungen in Ländern, die die Dienstverweigerung aus Gewissensgründen anerkennen) nicht für sich beanspruchen. Zudem verbiete Art. 3 EMRK, eine Person in einen Staat abzuschieben, in dem ihr Folter, oder unmenschliche oder erniedrigende Behandlung oder Bestrafung drohe. Den Antrag auf Rückweisung begründet der Beschwerdeführer wie folgt: Die Vorinstanz habe den Untersuchungsgrundsatz und den Anspruch auf rechtliches Gehör verletzt, indem sie nicht geprüft habe, ob für den Beschwerdeführer bei einer Wegweisung nach Eritrea eine Gefahr für Zwangsarbeit (Art. 4 EMRK) oder unmenschliche Behandlung (Art. 3 EMRK) bestehe. Die Vorinstanz wäre gehalten gewesen, die konkreten Verhältnisse des Beschwerdeführers zu prüfen. Insbesondere sei relevant, dass der mittellose Beschwerdeführer finanziell nicht zur Zahlung der sogenannten Diasporasteuer in der Lage sei. Auch wenn gemäss der Rechtsprechung eine Bestrafung aufgrund der Nichtbezahlung dieser Steuer keine asylrelevantes Motiv darstellen solle, sei doch zu prüfen, ob es sich um eine unmenschliche Bestrafung im Sinne von Art. 3 EMRK handle. Insbesondere habe die Vorinstanz nicht geprüft, ob dem Beschwerde individuell zugemutet werden könne, seinen Aufenthaltsstatus selbst zu regeln, zumal notorisch sei, dass der spezielle Diaspora-Status erst nach drei Jahren im Exil und Bezahlung der Diaspora-Steuer erlangt werden könne.</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in der Verfügung vom 20. Juni 2017 rechtskräftig festgestellt wurde, dass der Beschwerdeführer die Flüchtlingseigenschaft gemäss Art. 3 AsylG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6.2.2.1</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Das Gericht hat die Zulässigkeit des Wegweisungsvollzugs im genannten Urteil sowohl unter dem Gesichtspunkt des Zwangsarbeitsverbots (Art. 4 Abs. 2 EMRK, nachstehende E. 6.2.2.4) als auch unter jenem des Verbots der Folter und der unmenschlichen und erniedrigenden Behandlung (Art. 3 EMRK, nachstehende E. 6.2.2.5) geprüft.</w:t>
      </w:r>
    </w:p>
    <w:p>
      <w:r>
        <w:rPr>
          <w:b/>
        </w:rPr>
        <w:t>E. 6.2.2.2</w:t>
      </w:r>
    </w:p>
    <w:p>
      <w:r>
        <w:t>Bezüglich der Frage, ob jemand die Einziehung in den Nationaldienst droht, verwies das Bundesverwaltungsgericht auf die diesbezüglich einschlägigen Erwägungen 13.2 bis 13.4 des - ebenfalls im Rahmen eines Koordinationsverfahrens ergangenen - Urteils des Bundesverwaltungsgerichts D-2311/2016 vom 17. August 2017, die auch für das vorliegende Urteil massgeblich sind (Urteil E-5022/2017 E. 3.3). Ausgehend davon, dass der Beschwerdeführer bislang keinen Nationaldienst geleistet hat, nicht augenscheinlich einer privilegierten Gruppe angehört, welche eine Dispensation zu erwirken vermöchte und fraglich ist, ob er seinen Aufenthaltsstatus im Sinne des sogenannten Diaspora-Status (vgl. dazu Urteil D-2311/2016 E.13.4) zu regeln imstande ist, kann ohne weiteres davon ausgegangen werden, dass er bei einer Rückkehr nach Eritrea in den Nationaldienst eingezogen würde. In diesem Punkt - der Grundannahme, dass mit einem Einzug in den Nationaldienst zu rechnen sei - geht das Bundesverwaltungsgericht von derselben Sachverhaltshypothese aus wie die Beschwerde (Ziff. III.B.2.c/d, S. 7); eine weitere Prüfung des Nationaldienst-Status (Beschwerde, Ziff. III.B.3, S. 10) erübrigt sich somit.</w:t>
      </w:r>
    </w:p>
    <w:p>
      <w:r>
        <w:rPr>
          <w:b/>
        </w:rPr>
        <w:t>E. 6.2.2.3</w:t>
      </w:r>
    </w:p>
    <w:p>
      <w:r>
        <w:t>Nach einer umfassenden Analyse der verfügbaren Quellen gelangte das Bundesverwaltungsgericht im genannten Urteil E-5022/2017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6.2.2.4</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6.2.2.5</w:t>
      </w:r>
    </w:p>
    <w:p>
      <w:r>
        <w:t>Mit Blick auf Art. 3 EMRK müsste der Beschwerdeführer das ernsthafte Risiko ("real risk") nachweisen, dass ihm im Fall einer Rückschiebung Folter oder unmenschliche Behandlung drohen würde (vgl. vorne E. 6.2.1). Im Grundsatzurteil E-5022/2017 führte das Bundesverwaltungsgericht diesbezüglich aus, es existierten keine hinreichenden Belege dafür, dass Misshandlungen und sexuelle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6.2.3</w:t>
      </w:r>
    </w:p>
    <w:p>
      <w:r>
        <w:t>Weitere Gründe für die Annahme der Unzulässigkeit des Wegweisungsvollzugs ergeben sich angesichts der zitierten Rechtsprechung weder aus den Akten noch aus der Beschwerdeschrift. Der Wegweisungsvollzug ist folglich als zulässig zu betrachten.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Im bereits erwähnten Urteil E-5022/2017 befand das Gericht, dass Personen, welche bei Rückkehr nach Eritrea in den Nationaldienst eingezogen würden, aufgrund der allgemeinen Verhältnisse im Nationaldienst nicht in eine existenzielle Notlage zu geraten drohen (vgl. Urteil E-5022/2017 E. 6.2.3). Zudem bestehe kein Grund zur Annahme, sie würden überwiegend wahrscheinlich von Misshandlungen oder sexuellen Übergriffen betroffen (vgl. Urteil E-5022/2017 E. 6.2.4). Demnach sei auch nicht davon auszugehen, dass Nationaldienstleistende bei Rückkehr generell im Sinne von Art. 83 Abs. 4 AuG konkret gefährdet seien. Die drohende Einziehung in den eritreischen Nationaldienst führt mithin nicht zur Unzumutbarkeit des Wegweisungsvollzugs. Folglich kann auch offenbleiben, ob dem Beschwerdeführer die Erlangung des Diaspora-Status zumutbar oder möglich ist. Nähere Abklärungen dazu erübrigen sich (Beschwerde, Ziff. III.B.3, S. 10 f.).</w:t>
      </w:r>
    </w:p>
    <w:p>
      <w:r>
        <w:rPr>
          <w:b/>
        </w:rPr>
        <w:t>E. 6.3.2</w:t>
      </w:r>
    </w:p>
    <w:p>
      <w:r>
        <w:t>Gemäss aktueller Rechtsprechung kann in Eritrea sodann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(vgl. EMARK 2005 Nr. 12) sind begünstigende individuelle Faktoren jedoch nicht mehr zwingende Voraussetzung für die Zumutbarkeit des Wegweisungsvollzugs (vgl. Urteil D-2311/2016 E. 17.2).</w:t>
      </w:r>
    </w:p>
    <w:p>
      <w:r>
        <w:rPr>
          <w:b/>
        </w:rPr>
        <w:t>E. 6.3.3</w:t>
      </w:r>
    </w:p>
    <w:p>
      <w:r>
        <w:t>Beim Beschwerdeführer handelt es sich um einen jungen Mann, der während acht Jahren die Schule besuchte. Er hat intakte familiäre Bindungen (Mutter, Schwestern und eine Halbschwester) im Heimatort. Familiäre Beziehungen ausserhalb Eritreas bestehen einzig zu einem Onkel in F._______. Der Beschwerdeführer macht keine gesundheitlichen Einschränkungen geltend. Seine Familie scheint von der Landwirtschaft zu leben, nach dem Abbruch der Schule will er massgeblich für ihre Versorgung gesorgt haben. Es ist insgesamt nicht davon auszugehen, der Beschwerdeführer würde bei seiner Rückkehr aus individuellen Gründen wirtschaftlicher, gesundheitlicher oder sozialer Natur in eine seine Existenz gefährdende Situation geraten, die als konkrete Gefährdung im Sinne der zu beachtenden Bestimmung des Art. 83 Abs. 4 AuG zu werten wäre.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w:t>
      </w:r>
    </w:p>
    <w:p>
      <w:r>
        <w:rPr>
          <w:b/>
        </w:rPr>
        <w:t>E. 6.3.4</w:t>
      </w:r>
    </w:p>
    <w:p>
      <w:r>
        <w:t>Nach dem Gesagten erweist sich der Vollzug der Wegweisung des Beschwerdeführers auch als zumutbar.</w:t>
      </w:r>
    </w:p>
    <w:p>
      <w:r>
        <w:rPr>
          <w:b/>
        </w:rPr>
        <w:t>E. 6.4</w:t>
      </w:r>
    </w:p>
    <w:p>
      <w:r>
        <w:t>Mit Blick auf die Möglichkeit des Vollzugs der Wegweisung im Sinne von Art. 83 Abs. 2 AuG ist zwar einzuräumen, dass zwangsweise Rückführungen nach Eritrea derzeit generell nicht möglich sind. Es besteht aber die Möglichkeit der freiwilligen Rückkehr, die praxisgemäss der Feststellung der Unmöglichkeit des Wegweisungsvollzugs im Sinne von Art. 83 Abs. 2 AuG entgegensteht. Es obliegt daher dem Beschwerdeführer, sich bei der zuständigen Vertretung des Heimatstaats die für eine Rückkehr notwendigen Reisedokumente zu beschaffen (Art. 8 Abs. 4 AsylG; vgl. dazu auch BVGE 2008/34 E. 12). Dem steht nach dem oben Gesagten nicht entgegen, dass er für den Erhalt der entsprechenden Dokumente die 2-Prozent-Steuer zu entrichten und ein Reueschreiben zu unterzeichnen hat, zumal es sich dabei gerade nicht um technische Hindernisse der Rückkehr handelt. Der Vollzug der Wegweisung ist somit auch als möglich zu bezeichnen (Art. 83 Abs.2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dessen Kosten grundsätzlich dem Beschwerdeführer aufzuerlegen (Art. 63 Abs. 1 VwVG). Da ihm jedoch am 28. Juli 2017 die unentgeltliche Prozessführung gemäss Art. 65 Abs. 1 VwVG gewährt wurde und weiterhin von der prozessualen Bedürftigkeit auszugehen ist, ist von der Kostenerhebung abzusehen.</w:t>
      </w:r>
    </w:p>
    <w:p>
      <w:r>
        <w:rPr>
          <w:b/>
        </w:rPr>
        <w:t>E. 8.2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24. August 2017 (mit Verweis auf die Ernennungsverfügung des vormaligen Rechtsbeistandes vom 28. Juli 2017) über den Kostenrahmen informiert. Die Honorarnote vom 19. August 2017 weist einen Aufwand von 6.8 Stunden sowie eine Spesenpauschale von Fr. 50.- (inkl. MWSt) aus. Bei amtlicher Rechtsvertretung nach Art. 110a AsylG ist für bei Rechtsberatungsstellen angestellten Rechtsanwältinnen und Rechtsanwälten praxisgemäss von einem Stundensatz von Fr. 200.- (zzgl. MWSt) auszugehen (Art. 10 Abs. 2 i.V.m. Art. 12 VGKE). Zumal der ausgewiesene Aufwand angemessen erscheint, ist nach dem Gesagten zulasten der Gerichtskasse ein amtliches Honorar von Fr. 1'518.80 (Honorar Fr. 1'360.-, zzgl. MWSt [zum bis 31. Dezember 2017 gültigen Satz von 8 %] Fr. 108.80, Auslagen Fr. 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