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D-4155/2006 vom 11. Februar 2010</w:t>
      </w:r>
    </w:p>
    <w:p>
      <w:r>
        <w:t>Bundesverwaltungsgericht, 2010-02-11, FR</w:t>
      </w:r>
    </w:p>
    <w:p>
      <w:r>
        <w:rPr>
          <w:b/>
        </w:rPr>
        <w:t xml:space="preserve">Quelle: </w:t>
      </w:r>
      <w:r>
        <w:t>https://mcp.opencaselaw.ch/entscheid/bvger_D-4155_2006</w:t>
      </w:r>
    </w:p>
    <w:p>
      <w:r>
        <w:t>FR: TAF D-4155/2006 du 11 février 2010</w:t>
      </w:r>
    </w:p>
    <w:p>
      <w:r>
        <w:t>IT: TAF D-4155/2006 del 11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Les recours qui étaient pendants devant la CRA au 31 décembre 2006 sont traités par le Tribunal dans la mesure où il est compétent (art. 53 al. 2 LTAF première phrase).</w:t>
      </w:r>
    </w:p>
    <w:p>
      <w:r>
        <w:rPr>
          <w:b/>
        </w:rPr>
        <w:t>E. 1.3</w:t>
      </w:r>
    </w:p>
    <w:p>
      <w:r>
        <w:t>Le nouveau droit de procédure s'applique (art. 53 al. 2 LTAF dernière phrase).</w:t>
      </w:r>
    </w:p>
    <w:p>
      <w:r>
        <w:rPr>
          <w:b/>
        </w:rPr>
        <w:t>E. 1.4</w:t>
      </w:r>
    </w:p>
    <w:p>
      <w:r>
        <w:t>L'intéressée a qualité pour recourir. Présenté dans la forme et le délai prescrits par la loi, le recours est recevable (art. 48 ss PA dans les teneurs en vigueur au moment du dépôt du recours).</w:t>
      </w:r>
    </w:p>
    <w:p>
      <w:r>
        <w:rPr>
          <w:b/>
        </w:rPr>
        <w:t>E. 2</w:t>
      </w:r>
    </w:p>
    <w:p>
      <w:r>
        <w:t>L'intéressée n'a pas recouru contre la décision de l'ODM en tant qu'elle rejette sa demande d'asile, de sorte que, sous cet angle, elle a acquis force de chose décidée.</w:t>
      </w:r>
    </w:p>
    <w:p>
      <w:r>
        <w:rPr>
          <w:b/>
        </w:rPr>
        <w:t>E. 3.1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In casu, l'exécution du renvoi ne contrevient pas au principe de non-refoulement de l'art. 5 LAsi, l'intéressée n'étant pas une réfugiée.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5.5</w:t>
      </w:r>
    </w:p>
    <w:p>
      <w:r>
        <w:t>La Cour de Strasbourg n'a certes pas exclu que l'art. 3 CEDH puisse aussi s'appliquer lorsque le danger émane de personnes ou de groupes qui ne relèvent pas de la fonction publique. Elle a toutefois souligné la nécessité de démontrer que le risque existe réellement et que les autorités de destination ne sont pas en mesure d'y obvier par une protection appropriée (arrêt de la Cour européenne des droits de l'homme du 29 avril 1997 en l'affaire H.L.R c. France, n° 11 / 1996 / 630 / 813). Dans le cas présent, la recourante invoque principalement un risque de persécution de la part de particuliers, à savoir les membres de sa belle-famille (cf. procès-verbal de l'audition du [...], p. 5 ; procès-verbal de l'audition du [...], p. 14 ss). Or, rien n'indique qu'elle ne pourrait obtenir une protection appropriée de la part des autorités compétentes face à un tel risque de préjudice, fût-il avéré. Le Tribunal constate sur ce point que l'intéressée a d'ailleurs pu s'adresser, lors du viol allégué, à la police qui aurait d'ailleurs arrêté un des coupables (cf. procès-verbal de l'audition du [...], p. 5 ; procès-verbal de l'audition du [...], p. 18). Elle s'est par la suite à nouveau adressée aux autorités de son pays pour en obtenir protection suite à l'incendie de la maison familiale (cf. procès-verbal de l'audition du [...], p. 19). Au demeurant, la CRA avait déjà retenu que le mari de l'intéressée pouvait obtenir une protection appropriée de la part des autorités camerounaises face aux menaces alléguées de sa belle-famille (cf. décision du 24 juillet 2002).</w:t>
      </w:r>
    </w:p>
    <w:p>
      <w:r>
        <w:rPr>
          <w:b/>
        </w:rPr>
        <w:t>E. 5.6</w:t>
      </w:r>
    </w:p>
    <w:p>
      <w:r>
        <w:t>La recourante allègue en outre craindre des persécutions de la part des autorités camerounaises dans le cadre d'une poursuite ouverte à son encontre pour trafic d'armes (cf. procès-verbal de l'audition du [...], p. 5 ; procès-verbal de l'audition du [...], p. 19 s.). Il ne s'agit là toutefois que d'une simple affirmation de sa part qu'aucun élément concret et sérieux, ni commencement de preuve, ne viennent étayer. Par ailleurs, le récit n'apparaît pas crédible sur ce point. En effet, la recourante aurait été arrêtée, soupçonnée de complicité dans un trafic d'armes, mais durant les deux semaines de détention elle n'aurait jamais été interrogée (cf. procès-verbal de l'audition du [...], p. 19), ce qui apparaît pour le moins surprenant en lien avec une activité délictuelle supposée aussi sensible. L'intéressée soutient ensuite qu'elle aurait été détenue durant deux semaines dans une cellule, mais en raison de l'obscurité qui y régnait elle serait incapable de dire s'il y avait d'autres personnes dans la même cellule qu'elle (cf. procès-verbal de l'audition du [...], p. 19). A cela s'ajoute qu'elle a décrit les circonstances de son emprisonnement et celles de son évasion (cf. procès-verbal de l'audition du [...], p. 20) de manière indigente et stéréotypée. Finalement, elle a indiqué qu'elle avait pu rejoindre la Suisse grâce au premier client qu'elle avait rencontré comme prostituée à Paris qui, saisi de pitié, l'avait conduite directement de Paris jusque devant le centre d'enregistrement L._______ (cf. procès-verbal de l'audition du [...], p. 11 et p. 12). Ainsi, l'ensemble du récit, depuis l'arrestation alléguée jusqu'à son arrivée en Suisse, portant sur les quelques douze derniers mois précédant le dépôt de sa demande d'asile, doit être jugé invraisemblable.</w:t>
      </w:r>
    </w:p>
    <w:p>
      <w:r>
        <w:rPr>
          <w:b/>
        </w:rPr>
        <w:t>E. 5.7</w:t>
      </w:r>
    </w:p>
    <w:p>
      <w:r>
        <w:t>Dès lors, l'exécution du renvoi de la recourante et de ses enfants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p. 87). L'art. 83 al. 4 LEtr, qui correspond à l'ancien art. 14a al. 4 LSEE, est une disposition exceptionnelle tenant en échec une décision d'exécution du renvoi, et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 s., dont il n'y a pas lieu de s'écarter en vertu du nouveau droit).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 dont il n'y a pas lieu de s'écarter en vertu du nouveau droit).</w:t>
      </w:r>
    </w:p>
    <w:p>
      <w:r>
        <w:rPr>
          <w:b/>
        </w:rPr>
        <w:t>E. 6.4</w:t>
      </w:r>
    </w:p>
    <w:p>
      <w:r>
        <w:t>En l'occurrence, le Cameroun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6.5</w:t>
      </w:r>
    </w:p>
    <w:p>
      <w:r>
        <w:t>A l'appui de son recours, l'intéressée a également invoqué des motifs d'ordre médical.</w:t>
      </w:r>
    </w:p>
    <w:p>
      <w:r>
        <w:rPr>
          <w:b/>
        </w:rPr>
        <w:t>E. 6.5.1</w:t>
      </w:r>
    </w:p>
    <w:p>
      <w:r>
        <w:t>S'agissant d'abord de son propre état de santé, le certificat médical du (...) a laissé apparaître qu'elle souffrait principalement d'un épisode dépressif sévère sans symptômes psychotiques avec des composantes de stress post-traumatique et d'anémie ferriprive. Son traitement consistait à ce moment-là en des entretiens psychologiques hebdomadaires et en un traitement médicamenteux (antidépresseurs et traitement de fer pour son anémie). Bien que la recourante ait arrêté de prendre des antidépresseurs, son état s'est, par la suite, tout de même amélioré (cf. certificat médical du [...]). En (...), elle suivait, par ailleurs, un traitement pour son urticaire (Xyzal) et sa rhinite (Nasonex). Dès (...), les entretiens avec son médecin ont été réduits à deux par mois, car l'intéressée allait beaucoup mieux. Le médecin précité a toutefois relevé certaines tensions entre la recourante et son époux, qui se sont d'ailleurs aggravées par la suite (cf. certificat médical du [...] ; constat de lésions traumatiques du [...]). Actuellement, l'intéressée suit une psychothérapie à raison d'une séance par semaine. La doctoresse M._______ lui prescrit en outre du Xyzal pour son urticaire, du Ferrascorbin pour son anémie, ainsi que du Dormiplant, médicament phytothérapeutique disponible sans ordonnance médicale, à base de valériane et de mélisse, pour ses problèmes de sommeil. Elle a en outre expliqué qu'après plusieurs années de prise en charge, qui lui aurait permis de mieux évaluer la problématique de l'intéressée, elle serait parvenue à diagnostiquer un probable trouble de la personnalité (cf. certificat médical du [...]). Au vu de ce qui précède, il n'apparaît en l'état pas que les affections telles qu'elles ressortent actuellement des rapports médicaux soient d'une gravité propre à constituer un obstacle à l'exécution du renvoi au sens de la jurisprudence citée (consid. 6.3). En particulier, il n'apparaît pas qu'elles soient d'une intensité telle à nécessiter un traitement particulièrement lourd ou pointu qui ne pourrait pas être poursuivi dans le pays d'origine de l'intéressée. A cet égard, le Tribunal relève, d'une part, que l'état dépressif diagnostiqué est passé de sévère à moyen, d'autre part, que la recourante refuse toute prise en charge au niveau psychiatrique (cf. certificat médical du [...]). Au surplus, elle n'a pas établi que ses carences en fer et son urticaire étaient, en l'absence d'accès à un traitement, de nature à conduire à bref délai à une importante dégradation de son état de santé, en cas de retour au Cameroun. Les problèmes de santé décrits ne la rendent pas non plus en soi incapable de travailler. Durant son séjour en Suisse, elle a dû renoncer à exercer une activité professionnelle en raison de la difficulté à s'occuper simultanément de ses enfants.</w:t>
      </w:r>
    </w:p>
    <w:p>
      <w:r>
        <w:rPr>
          <w:b/>
        </w:rPr>
        <w:t>E. 6.5.2</w:t>
      </w:r>
    </w:p>
    <w:p>
      <w:r>
        <w:t>S'agissant de l'état de santé de ses enfants, il ressort du certificat du (...) que B._______ a suivi un traitement logopédique de (...), que C._______ est scolarisé au Centre médico-pédagogique N._______ depuis (...) et que D._______ souffre de difficultés communicationnelles et langagières nécessitant des séances de logopédie. Le Tribunal considère que les problèmes de prononciation des enfants de l'intéressée ne constituent manifestement pas des affections graves au sens de la jurisprudence précitée. Enfin, bien que C._______ soit pris en charge dans un établissement scolaire spécialisé, rien n'indique qu'il souffre d'un problème de santé d'une gravité telle qu'il serait susceptible de faire obstacle à l'exécution de son renvoi. On peut au contraire, au vu du rapport du (...), se demander si les problèmes rencontrés par les enfants ne sont pas en lien prépondérant voire exclusif avec la situation vécue en Suisse.</w:t>
      </w:r>
    </w:p>
    <w:p>
      <w:r>
        <w:rPr>
          <w:b/>
        </w:rPr>
        <w:t>E. 6.5.3</w:t>
      </w:r>
    </w:p>
    <w:p>
      <w:r>
        <w:t>En soi, la situation médicale de la recourante et de ses enfants ne s'oppose donc pas à l'exécution du renvoi.</w:t>
      </w:r>
    </w:p>
    <w:p>
      <w:r>
        <w:rPr>
          <w:b/>
        </w:rPr>
        <w:t>E. 6.6</w:t>
      </w:r>
    </w:p>
    <w:p>
      <w:r>
        <w:t>Certes, l'intéressée invoque sa situation personnelle, plus spécialement l'absence de réseau familial et social sur place au Cameroun.</w:t>
      </w:r>
    </w:p>
    <w:p>
      <w:r>
        <w:rPr>
          <w:b/>
        </w:rPr>
        <w:t>E. 6.6.1</w:t>
      </w:r>
    </w:p>
    <w:p>
      <w:r>
        <w:t>La recourante avait certes retrouvé son mari en Suisse. Cependant, ils vivent désormais séparés en raison de divers problèmes conjugaux. Il y a, dès lors, tout lieu de penser qu'elle ne pourra pas bénéficier du soutien de son mari au Cameroun même si ce dernier est tenu de quitter la Suisse, depuis le rejet définitif de sa demande d'asile en 2002. Toutefois, la recourante dispose encore d'un réseau familial et social sur place. Même à admettre que sa mère soit décédée, comme elle le prétend (cf. courrier du 4 octobre 2009), rien d'indique qu'elle ne pourrait compter sur l'aide de son frère, de son amie K._______ et de ses grands-parents qui l'auraient déjà hébergée entre (...), ainsi que sur le soutien, à tout le moins financier, de sa soeur qui vit actuellement (...). Cette dernière avait, en effet, pris en charge B._______ durant de nombreux mois, suite au départ de la recourante. En outre, l'intéressée a toujours vécu à F._______ (cf. procès-verbal de l'audition du [...], p. 1), de sorte qu'elle a dû s'y créer un réseau social élargi composé, entre autres, d'amis, de collègues et de connaissances. A cela s'ajoute qu'elle est au bénéficie d'une formation dans le domaine de la (...) (cf. procès-verbal de l'audition [...]) et qu'elle a acquis en Suisse une certaine expérience professionnelle comme (...) notamment. Le Tribunal relève enfin qu'elle a déjà vécu seule au Cameroun avec un enfant à charge, suite au départ de son mari en (...). Indépendamment de ce qui précède, force est de constater comme déjà relevé au considérant 5.6 ci-dessus, qu'une part importante du récit présenté n'est manifestement pas crédible, en particulier celui relatif aux circonstances dans lesquelles elle a rejoint la Suisse. L'indigence du récit sur ce point laisse penser qu'elle dissimule notamment les moyens financiers dont elle disposait pour effectuer son voyage jusqu'en Europe. De même, elle a pu par la suite faire venir son fils en Suisse en 2005 ce qui permet de penser que soit sa soeur, soit elle-même bénéficiaient de ressources financière non négligeables dans le contexte camerounais. Ces ressources étaient d'autant plus importantes qu'il aurait fallu financer un voyage illégal pour le beau-frère de la recourante et pour l'enfant en question du Canada jusqu'en Suisse.</w:t>
      </w:r>
    </w:p>
    <w:p>
      <w:r>
        <w:rPr>
          <w:b/>
        </w:rPr>
        <w:t>E. 6.6.2</w:t>
      </w:r>
    </w:p>
    <w:p>
      <w:r>
        <w:t>Par ailleurs, dans le cadre de l'examen de l'exigibilité du renvoi, l'autorité prend en compte dans la pondération générale des intérêts ceux des enfants mineurs de la recourante (JICRA 2006 n° 13 consid. 3.5 p. 143 et les références citées ; arrêt du Tribunal fédéral 2C_487/2007 consid. 4 du 28 janvier 2008). En l'occurrence, les deux derniers enfants de l'intéressée sont nés en Suisse, alors que B._______ y a vécu quatre ans. Ils sont toutefois encore relativement jeunes (entre 4 et 8 ans), de sorte qu'ils ne sont vraisemblablement pas encore entrés dans la phase la plus importante de la formation de leur personnalité. Au surplus, ils rencontrent certains problèmes au niveau de leur développement et de leur scolarité (cf. rapport du [...]), ce qui laisse supposer qu'ils ne disposent pas encore d'une bonne intégration en Suisse mais qu'au contraire le contexte suisse ne favorise pas leur développement. En conséquence et malgré les difficultés que pourrait représenter une réinstallation sur place, un retour au Cameroun peut également être exigé de leur part.</w:t>
      </w:r>
    </w:p>
    <w:p>
      <w:r>
        <w:rPr>
          <w:b/>
        </w:rPr>
        <w:t>E. 6.7</w:t>
      </w:r>
    </w:p>
    <w:p>
      <w:r>
        <w:t>Compte tenu de ce qui précède et après pondération de tous les éléments de la cause, l'exécution du renvoi s'avère raisonnablement exigible.</w:t>
      </w:r>
    </w:p>
    <w:p>
      <w:r>
        <w:rPr>
          <w:b/>
        </w:rPr>
        <w:t>E. 7</w:t>
      </w:r>
    </w:p>
    <w:p>
      <w:r>
        <w:t>Enfin, l'intéressée et ses enfants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8</w:t>
      </w:r>
    </w:p>
    <w:p>
      <w:r>
        <w:t>Il s'ensuit que le recours, en tant qu'il conteste la décision de renvoi et son exécution, doit être rejeté.</w:t>
      </w:r>
    </w:p>
    <w:p>
      <w:r>
        <w:rPr>
          <w:b/>
        </w:rPr>
        <w:t>E. 9</w:t>
      </w:r>
    </w:p>
    <w:p>
      <w:r>
        <w:t>Au vu de l'issue de la cause, il y a lieu de mettre les frais de procédure à la charge de l'intéressée,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