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D-4151/2023 vom 30. August 2023</w:t>
      </w:r>
    </w:p>
    <w:p>
      <w:r>
        <w:t>Bundesverwaltungsgericht, 2023-08-30, FR</w:t>
      </w:r>
    </w:p>
    <w:p>
      <w:r>
        <w:rPr>
          <w:b/>
        </w:rPr>
        <w:t xml:space="preserve">Quelle: </w:t>
      </w:r>
      <w:r>
        <w:t>https://mcp.opencaselaw.ch/entscheid/bvger_D-4151_2023</w:t>
      </w:r>
    </w:p>
    <w:p>
      <w:r>
        <w:t>FR: TAF D-4151/2023 du 30 août 2023</w:t>
      </w:r>
    </w:p>
    <w:p>
      <w:r>
        <w:t>IT: TAF D-4151/2023 del 30 agosto 2023</w:t>
      </w:r>
    </w:p>
    <w:p>
      <w:pPr>
        <w:pStyle w:val="Heading2"/>
      </w:pPr>
      <w:r>
        <w:t>Regeste</w:t>
      </w:r>
    </w:p>
    <w:p>
      <w:r>
        <w:t>Exécution du renvoi (procédure accélérée)</w:t>
      </w:r>
    </w:p>
    <w:p>
      <w:pPr>
        <w:pStyle w:val="Heading2"/>
      </w:pPr>
      <w:r>
        <w:t>Erwägungen</w:t>
      </w:r>
    </w:p>
    <w:p>
      <w:r>
        <w:rPr>
          <w:b/>
        </w:rPr>
        <w:t>E. 21</w:t>
      </w:r>
    </w:p>
    <w:p>
      <w:r>
        <w:t>avril 2022 consid. 7.2 ; E-6875/2017 du 25 janvier 2018 ; E-7432/2016 du 14 mars 2017), qu'en outre, avec la reprise de la directive 2008/115/CE du Parlement européen et du Conseil du 16 décembre 2008 relative aux normes et procédures communes applicables dans les Etats membres au retour des ressortissants de pays tiers en séjour irrégulier (JO L 348/98 du 24.12.2008), le législateur a introduit dans la LEI l'art. 69 al. 4, entré en vigueur le 1er janvier 2011, prescrivant qu'avant de renvoyer ou d'expulser un étranger mineur non accompagné, l'autorité compétente s'assure qu'il sera remis à un membre de sa famille, à un tuteur ou à une structure d'accueil pouvant garantir sa protection dans l'Etat concerné, que la directive européenne précitée vise également les renvois dans le pays d'origine consécutifs au rejet d'une demande d'asile (cf. Message du 18 novembre 2009 sur l'approbation et la mise en œuvre de l'échange de notes entre la Suisse et la CE concernant la reprise de la directive CE sur le retour [directive 2008/115/CE ; développement de l'acquis de Schengen] et sur une modification de la loi fédérale sur les étrangers [contrôle</w:t>
      </w:r>
    </w:p>
    <w:p>
      <w:r>
        <w:t>D-4151/2023 Page 5 automatisé aux frontières, conseillers en matière de documents, système d'information MIDES], FF 2009 8043, 8049 s.), que l'art. 69 al. 4 LEI est donc applicable, dès lors qu'il constitue une norme générale valable, à l'exception toutefois des procédures fondées sur le règlement Dublin III, pour toutes les catégories d'étrangers mineurs non accompagnés concernées par un renvoi (cf. FF 2009 8043, 8054 et 8059), que cette disposition oblige ainsi le SEM à vérifier, par des mesures d’enquête spécifiques, si les conditions d’une exécution du renvoi sont réunies en pratique (cf. ATAF 2015/30 précité consid. 7.3), qu’en substance, le recourant a déclaré provenir de B._______, où il avait vécu avec ses parents, qu’en raison des ressources financières insuffisantes des membres de sa famille, il aurait abandonné son cursus scolaire en 2020 et travaillé comme (…), que, le 15 juillet 2021, il aurait quitté son pays pour la Suisse, notamment en raison de l’un de ses frères, lequel aurait été condamné à (…) ans de prison pour trafic de stupéfiants en 2017, que, dans sa décision du 29 juin 2023, le SEM a estimé que le renvoi était raisonnablement exigible, dans la mesure où le recourant pourrait retourner chez sa mère, dans le logement familial appartenant à la famille, que, dans son recours, l’intéressé a soutenu que le SEM n’avait pas fait d’analyse de son réseau familial et n’avait pas examiné s’il pouvait effectivement être pris en charge dans son pays d’origine par un membre de sa famille, que ce grief est fondé, qu’en effet, se basant sur les déclarations de l’intéressé, le SEM s’est essentiellement limité à constater la présence de sa famille en Algérie, que le SEM ne disposait d'aucune information concrète permettant d'admettre que le recourant pourrait effectivement être pris en charge de manière adéquate, en particulier par sa mère et, le cas échant, par ses frères, ses sœurs ou ses oncles, ou encore par un tiers,</w:t>
      </w:r>
    </w:p>
    <w:p>
      <w:r>
        <w:t>D-4151/2023 Page 6 qu’il n’est pas établi qu’un membre de la famille, quel qu’il soit, serait disposé à accueillir le recourant à son retour, et ce en dépit du fait que sa mère soit semble-t-il propriétaire du logement familial, que cela étant, pour apprécier les risques personnels encourus par l’intéressé, le SEM devait collecter et évaluer tous les éléments relatifs à son cadre de vie et à son entourage familial, afin d'être en mesure d'évaluer dans quelles conditions il pourrait se réinstaller dans son pays d'origine et y recevoir le soutien nécessaire, qu’il ne pouvait pas présumer, en se basant sur ses propres déductions, que le recourant pourrait bénéficier d’un tel soutien en cas de retour dans son pays d'origine, que ces vérifications s’imposaient d’autant plus compte tenu de l’état de santé de l’intéressé et de ses déclarations, dont la vraisemblance n’a en l’état pas été mise en doute, concernant le récent décès de son père, principale source de revenus de la famille, la situation financière incertaine de sa mère (cf. procès-verbal du 20 juin 2023, questions n°59 à 61) ainsi que l’emprisonnement de deux de ses frères (cf. procès-verbal du 20 juin 2023, question 39), que les arguments avancés par le SEM au sujet des ressources personnelles de l’intéressé et de la débrouillardise dont il a fait preuve ne sont pas déterminants, que le fait qu’il atteindra bientôt sa majorité ne modifie en rien les obligations du SEM dans la procédure, dès lors que son examen s’est entièrement fait sous l’angle du renvoi d’un requérant mineur non accompagné, qu'étant tenu d'établir les faits pertinents d'office, le SEM ne peut s'abstenir de procéder à des investigations supplémentaires que dans des cas particuliers de violation grave du devoir de collaborer empêchant toute investigation ou en cas d'application de l'art. 83 al. 7 LEI, exceptions dont l'existence n'est pas établie en l'état actuel du dossier et dont il convient de faire usage avec retenue, à plus forte raison dans les cas où le requérant d'asile est mineur, que, par conséquent, le SEM, qui n’a pas respecté les règles développées par la jurisprudence en matière d’exécution du renvoi de requérants d’asile</w:t>
      </w:r>
    </w:p>
    <w:p>
      <w:r>
        <w:t>D-4151/2023 Page 7 mineurs non accompagnés, n’a pas établi de manière complète et exacte l'état de fait pertinent (art. 106 al. 1 let. b LAsi), qu’il n’est pas possible, en l’état du dossier, d’apprécier valablement si l’exécution du renvoi de l’intéressé est exigible aux termes de l’art. 83 al. 4 LEI, que le SEM doit dès lors entreprendre toutes les mesures nécessaires au sens des considérants précédents afin de vérifier la possibilité de prise en charge effective du recourant à son arrivée en Algérie, qu'il lui incombera d'entreprendre des investigations supplémentaires, en particulier par la voie diplomatique, s’il entend se prononcer sur le renvoi du requérant avant sa majorité (cf. arrêt du Tribunal E-2923/2023 du 1er juin 2023 p. 8), qu’est rappelée au recourant son obligation de collaborer dans le cadre de ces investigations (art. 8 LAsi), que ces mesures d'instruction dépassant l'ampleur de celles incombant au Tribunal, il y a lieu d'admettre le recours, d'annuler les chiffres 4 et 5 du dispositif de la décision attaquée et de renvoyer la cause à l'autorité intimée pour complément d'instruction et nouvelle décision dûment motivée en ce qui concerne l'exécution du renvoi (art. 61 al. 1 PA),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compte tenu de l'issue de la procédure, il n'y a pas lieu de percevoir de frais (art. 63 al. 3 PA), les requêtes d’assistance judiciaire partielle et de dispense du paiement de l’avance de frais se trouvant ainsi sans objet, qu’il n’est pas alloué de dépens (art. 102k al. 1 let. d LAsi),</w:t>
      </w:r>
    </w:p>
    <w:p>
      <w:r>
        <w:t>(dispositif : page suivante)</w:t>
      </w:r>
    </w:p>
    <w:p>
      <w:r>
        <w:t>D-4151/2023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