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D-4146/2013 vom 30. Juli 2013</w:t>
      </w:r>
    </w:p>
    <w:p>
      <w:r>
        <w:t>Bundesverwaltungsgericht, 2013-07-30, DE</w:t>
      </w:r>
    </w:p>
    <w:p>
      <w:r>
        <w:rPr>
          <w:b/>
        </w:rPr>
        <w:t xml:space="preserve">Quelle: </w:t>
      </w:r>
      <w:r>
        <w:t>https://mcp.opencaselaw.ch/entscheid/bvger_D-4146_2013</w:t>
      </w:r>
    </w:p>
    <w:p>
      <w:r>
        <w:t>FR: TAF D-4146/2013 du 30 juillet 2013</w:t>
      </w:r>
    </w:p>
    <w:p>
      <w:r>
        <w:t>IT: TAF D-4146/2013 del 30 luglio 2013</w:t>
      </w:r>
    </w:p>
    <w:p>
      <w:pPr>
        <w:pStyle w:val="Heading2"/>
      </w:pPr>
      <w:r>
        <w:t>Regeste</w:t>
      </w:r>
    </w:p>
    <w:p>
      <w:r>
        <w:t>Familienzusammenführung (Asyl)</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den Revisionsgrund der Nichtberücksichtigung von erheblichen Tatsachen (Art. 121 Bst. d BGG) geltend und zeigen ausserdem die Rechtzeitigkeit des Revisionsbegehrens auf. Auf das im Übrigen frist- und formgerecht eingereichte Revisionsgesuch ist deshalb einzutreten.</w:t>
      </w:r>
    </w:p>
    <w:p>
      <w:r>
        <w:rPr>
          <w:b/>
        </w:rPr>
        <w:t>E. 3.1</w:t>
      </w:r>
    </w:p>
    <w:p>
      <w:r>
        <w:t>Gemäss Art. 121 Bst. d BGG kann die Revision eines Urteils verlangt werden, wenn erhebliche Tatsachen unberücksichtigt geblieben sind.</w:t>
      </w:r>
    </w:p>
    <w:p>
      <w:r>
        <w:rPr>
          <w:b/>
        </w:rPr>
        <w:t>E. 3.2</w:t>
      </w:r>
    </w:p>
    <w:p>
      <w:r>
        <w:t>Die Gesuchstellenden rügen, dass ihre Eingabe vom 17. Juni 2013 im Urteil vom darauffolgenden Tag unberücksichtigt geblieben sei. In dieser Eingabe sei als Tatsache vorgebracht worden, dass der Gesuchsteller nach anwendbarem israelischen Recht über das Aufenthaltsbestimmungsrecht betreffend die Gesuchstellerin 2 verfüge. Dies hätte in Anwendung von Art. 51 AsylG i.V.m. Art. 8 der Konvention vom 4. November 1950 zum Schutze der Menschenrechte und Grundfreiheiten (EMRK, SR 0.101) zu einer Gutheissung des Familienzusammenführungsgesuchs führen müssen, wodurch das Revisionsbegehren als begründet zu erachten sei.</w:t>
      </w:r>
    </w:p>
    <w:p>
      <w:r>
        <w:rPr>
          <w:b/>
        </w:rPr>
        <w:t>E. 3.3</w:t>
      </w:r>
    </w:p>
    <w:p>
      <w:r>
        <w:t>Diese Rüge ist unzutreffend. Die unbeachtet gebliebene Tatsache muss erheblich sein. Dies bedeutet, dass ihre Berücksichtigung im ursprünglichen Verfahren zu einem anderen Entscheid geführt hätte. Stellte das Gericht darin jedoch bewusst nicht auf eine Tatsache ab, weil es diese als unerheblich erachtete, liegt darin gerade kein Versehen im eben beschriebenen Sinne (vgl. Elisabeth Escher, in: Niggli/Uebersax/ Wi­präch­tiger, Bundesgerichtsgesetz, 2. Aufl., Basel 2011, Rz. 9 zu Art. 121). Beim revisionsrechtlich angefochtenen Urteil D-2587/2013 vom 18. Juni 2013 handelt es sich um einen formellen Nichteintretensentscheid aufgrund der Nichtleistung des Kostenvorschusses. Eine materiell-rechtliche Beurteilung der Streitsache war mithin nicht Prozessgegenstand. Eine Tatsache, welche - wenn überhaupt - nur den materiell-rechtlichen Gehalt des Streitgegenstands beschlägt, jedoch keinen Bezug zum formell-rechtlichen Erfordernis der fristgerechten Leistung des Kostenvorschusses aufweist und den formellen Entscheid daher von vornherein nicht zu beeinflussen vermag, ist folglich nicht erheblich.</w:t>
      </w:r>
    </w:p>
    <w:p>
      <w:r>
        <w:rPr>
          <w:b/>
        </w:rPr>
        <w:t>E. 3.4</w:t>
      </w:r>
    </w:p>
    <w:p>
      <w:r>
        <w:t>Selbst wenn man diese Rüge als Behauptung verstehen würde, dass die Berücksichtigung dieser Tatsache zu einer wiedererwägungsweisen Gutheissung des Gesuchs um Gewährung der unentgeltlichen Rechtspflege verbunden mit einem Verzicht auf die Erhebung eines Kostenvorschusses hätte führen müssen, vermögen die Gesuchstellenden damit nicht durchzudringen. Das Gesuch um Gewährung der unentgeltlichen Rechtspflege wurde in den Zwischenverfügungen vom 22. Mai 2013 und vom 6. Juni 2013 mit der (zutreffenden) Begründung abgewiesen, dass eine Einreise nach Art. 51 Abs. 4 AsylG nur bewilligt werde, wenn die Familie bereits im Heimatland bestanden habe und durch die Flucht getrennt worden sei. Dieses Erfordernis dürfte im Falle der Gesuchstellenden nicht erfüllt sein, womit das Gesuch aufgrund der Aussichtslosigkeit der Beschwerde abzuweisen sei. Die angeblich unberücksichtigte Tatsache, der Gesuchsteller könne zivilrechtlich über den Aufenthaltsort des Kindes bestimmen, berührt den soeben beschriebenen und im Rahmen der Beurteilung des Gesuchs um unentgeltliche Rechtspflege wesentlichen Punkt nicht. Auch diesbezüglich ist der nichtberücksichtigten Tatsache die Erheblichkeit abzusprechen.</w:t>
      </w:r>
    </w:p>
    <w:p>
      <w:r>
        <w:rPr>
          <w:b/>
        </w:rPr>
        <w:t>E. 4</w:t>
      </w:r>
    </w:p>
    <w:p>
      <w:r>
        <w:t>Zusammenfassend ist festzuhalten, dass keine revisionsrechtlich relevanten Gründe dargetan sind. Das Gesuch um Revision des Urteils des Bundesverwaltungsgerichts D-2587/2013 vom 18. Juni 2013 ist demzufolge abzuweisen.</w:t>
      </w:r>
    </w:p>
    <w:p>
      <w:r>
        <w:rPr>
          <w:b/>
        </w:rPr>
        <w:t>E. 5</w:t>
      </w:r>
    </w:p>
    <w:p>
      <w:r>
        <w:t>Aufgrund obiger Ausführungen ist das Revisionsgesuch als aussichtslos zu erachten, wodurch das Gesuch um Gewährung der unentgeltlichen Rechtspflege im Sinne von Art. 65 Abs. 1 VwVG abzuweisen ist. Die Kosten des Verfahrens von Fr. 1'200.- sind daher den Gesuchstellenden aufzuerlegen (Art. 37 VGG i.V.m.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