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D-4145/2024 vom 26. März 2026</w:t>
      </w:r>
    </w:p>
    <w:p>
      <w:r>
        <w:t>Bundesverwaltungsgericht, 2026-03-26, FR</w:t>
      </w:r>
    </w:p>
    <w:p>
      <w:r>
        <w:rPr>
          <w:b/>
        </w:rPr>
        <w:t xml:space="preserve">Quelle: </w:t>
      </w:r>
      <w:r>
        <w:t>https://mcp.opencaselaw.ch/entscheid/bvger_D-4145_2024</w:t>
      </w:r>
    </w:p>
    <w:p>
      <w:r>
        <w:t>FR: TAF D-4145/2024 du 26 mars 2026</w:t>
      </w:r>
    </w:p>
    <w:p>
      <w:r>
        <w:t>IT: TAF D-4145/2024 del 26 marzo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2.4</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et 2008/57 consid. 4.4).</w:t>
      </w:r>
    </w:p>
    <w:p>
      <w:r>
        <w:rPr>
          <w:b/>
        </w:rPr>
        <w:t>E. 3.1</w:t>
      </w:r>
    </w:p>
    <w:p>
      <w:r>
        <w:t>En l'occurrence, les préjudices allégués par A._______ avant son départ du pays ne sauraient mener à la reconnaissance de la qualité de réfugié. Ses démêlés judiciaires - indépendamment de la question de leur bien-fondé, qui peut demeurer ouverte - ne sauraient en effet être qualifiés de sérieux préjudices au sens de l'art. 3 LAsi, faute d'intensité suffisante. A cet égard, il est relevé que le jugement du (...), condamnant l'intéressé pour l'acte d'avoir protégé un criminel, l'a mis au bénéfice du sursis et d'une levée des mesures de contrôle judiciaire (moyen de preuve n° 6, traduit sous pce SEM 30 p. 12-13). Les ennuis du recourant remontent en outre à environ deux ans avant son départ, celui-ci ayant été libéré de détention provisoire en (...) et n'ayant plus rencontré de problème en lien avec cette affaire par la suite (sous réserve du prononcé du jugement). Cette procédure ne présente donc pas de lien de causalité temporel avec son départ de Turquie, en (...) - dit lien étant réputé rompu, en principe, en cas de départ après un laps de temps de plus de six à douze mois (cf. ATAF 2011/50 consid. 3.1.2.1). Les pressions alléguées suite à sa libération ne se révèlent pas davantage déterminantes sous l'angle de l'art. 3 LAsi. A._______ n'a guère étayé ses déclarations relatives à la surveillance alléguée de son domicile, qui semble reposer sur de seules suppositions de sa part (pce SEM 20 Q41). Quant à la tentative de recrutement comme informateur dont il aurait fait l'objet, le recourant l'aurait refusée sans subir de conséquence ni être sollicité à nouveau. Il a d'ailleurs pu quitter légalement le pays sans rencontrer de difficulté au contrôle des passeports (pce SEM 15 Q24-25), ce qui contredit l'hypothèse d'un intérêt accru des autorités pour sa personne, a fortiori d'un danger sérieux de ce chef. S'agissant finalement des contrôles excessivement longs qui lui auraient été infligés, ils ne diffèrent pas substantiellement des problèmes que doit couramment affronter la population kurde de Turquie, exposée à diverses discriminations et tracasseries du fait de l'Etat ou de la population de souche turque. Ces problèmes n'atteignent généralement pas l'intensité requise par l'art. 3 LAsi, et il n'en va pas différemment ici, étant encore rappelé que le Tribunal n'a pas retenu l'existence d'une persécution collective contre les Kurdes en Turquie (cf. notamment arrêt du Tribunal E-1673/2021 du 6 août 2025 consid. 3.3). Il s'ensuit que les motifs invoqués par le recourant ne sont pas pertinents.</w:t>
      </w:r>
    </w:p>
    <w:p>
      <w:r>
        <w:rPr>
          <w:b/>
        </w:rPr>
        <w:t>E. 3.2</w:t>
      </w:r>
    </w:p>
    <w:p>
      <w:r>
        <w:t>Il n'y a pas davantage lieu d'admettre que le recourant est objectivement fondé à craindre d'être exposé, à son retour en Turquie, à de sérieux préjudices en raison de son profil politique. En effet, il n'apparaît pas qu'il se soit exposé par ses activités exercées pour le compte du HDP (surveillance électorale, participation à des manifestations ou aux célébrations du Newroz), l'intéressé lui-même ayant relativisé la portée de son engagement (pce SEM 15 Q76-79). Il n'aurait d'ailleurs plus pris part à la vie politique après son arrestation en (...) et n'aurait jamais été membre du HDP (pce SEM 30 Q38-39). L'attestation du DTP produite avec le recours ne change rien aux considérations qui précèdent, à plus forte raison que son contenu ne concorde pas avec les déclarations de l'intéressé - elle évoque une adhésion en qualité de membre et un engagement jusqu'en (...) (cf. annexes 4-5 au recours). A cela s'ajoute que A._______ n'a fait état d'aucun problème particulier rencontré par ses proches à la suite de son départ ; il a au contraire indiqué que son exil n'avait pas eu de conséquences pour eux (pce SEM 15 Q103), même si les autorités avaient demandé une ou deux fois après lui (pce SEM 30 Q23-27). Dans ces conditions, rien ne permet de retenir que le recourant se trouverait dans le collimateur des autorités turques. Sa crainte de voir son dossier pénal rouvert à l'issue de son sursis n'est, au demeurant, nullement étayée, d'autant que le délai probatoire de cinq ans prévu dans le jugement du (...) (moyen de preuve n° 6, traduit sous pce SEM 30 p. 12-13) est, selon toute vraisemblance, échu.</w:t>
      </w:r>
    </w:p>
    <w:p>
      <w:r>
        <w:rPr>
          <w:b/>
        </w:rPr>
        <w:t>E. 3.3</w:t>
      </w:r>
    </w:p>
    <w:p>
      <w:r>
        <w:t>Le recourant fait finalement valoir qu'il s'est engagé politiquement en Suisse, un motif subjectif postérieur à la fuite devant selon lui être admis au titre de ses activités militantes en exil. Membre du (...) à (...), il participerait activement à des rassemblements organisés en faveur de la cause kurde. Il manifesterait ainsi chaque mercredi (...) et apparaîtrait sur de nombreuses vidéos mises en ligne (pce SEM 33 ; moyens de preuve n° 8 et 10). Il serait également actif sur les réseaux sociaux (moyen de preuve n° 9). Les conditions jurisprudentielles relatives à l'art. 54 LAsi (cf. consid. 2.4 supra), permettant d'admettre la prévalence d'une crainte fondée de persécution future sur la base de motifs subjectifs postérieurs à la fuite, n'apparaissent toutefois pas réalisées. En effet, la seule participation de l'intéressé à quelques manifestations de la communauté kurde en Suisse, tel que cela ressort des moyens de preuve produits, n'atteste pas d'un engagement politique en exil allant au-delà d'une simple opposition de masse. Si A._______ apparaît certes sur certaines images, aucun élément ne permet de retenir qu'il aurait occupé un rôle particulier lors de ces évènements ou qu'il se serait davantage exposé que les autres participants. Son adhésion à une association kurde n'est pas non plus déterminante. Quant à ses activités politiques sur les réseaux sociaux, il ne les a aucunement démontrées. Rien ne suggère ainsi que les autorités turques auraient connaissance des activités du recourant en Suisse, ni a fortiori qu'elles entendraient s'en prendre à lui d'une manière déterminante en matière d'asile pour ce motif.</w:t>
      </w:r>
    </w:p>
    <w:p>
      <w:r>
        <w:rPr>
          <w:b/>
        </w:rPr>
        <w:t>E. 3.4</w:t>
      </w:r>
    </w:p>
    <w:p>
      <w:r>
        <w:t>Il s'ensuit que A._______ ne remplit pas les conditions pour obtenir la qualité de réfugié ni celles pour se voir octroyer l'asile, la décision du SEM étant confirmée et le recours rejeté sur ces points.</w:t>
      </w:r>
    </w:p>
    <w:p>
      <w:r>
        <w:rPr>
          <w:b/>
        </w:rPr>
        <w:t>E. 4</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5</w:t>
      </w:r>
    </w:p>
    <w:p>
      <w:r>
        <w:t>5.1.1 L'exécution du renvoi est ordonnée si elle est licite, raisonnablement exigible et possible. Si ces conditions ne sont pas réunies, l'admission provisoire, réglée à l'art. 83 LEI (RS 142.20), doit être prononcée.</w:t>
      </w:r>
    </w:p>
    <w:p>
      <w:r>
        <w:rPr>
          <w:b/>
        </w:rPr>
        <w:t>E. 5.2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5.4</w:t>
      </w:r>
    </w:p>
    <w:p>
      <w:r>
        <w:t>L'exécution du renvoi n'est pas possible lorsque l'étranger ne peut pas quitter la Suisse pour son Etat d'origine, son Etat de provenance ou un Etat tiers, ni être renvoyé dans un de ces Etats (art. 83 al. 2 LEI).</w:t>
      </w:r>
    </w:p>
    <w:p>
      <w:r>
        <w:rPr>
          <w:b/>
        </w:rPr>
        <w:t>E. 6.1</w:t>
      </w:r>
    </w:p>
    <w:p>
      <w:r>
        <w:t>En l'occurrence, le renvoi ne contrevient pas au principe de non-refoulement de l'art. 5 LAsi, le recourant n'ayant pas rendu vraisemblable qu'il serait exposé, en cas de retour en Turquie, à de sérieux préjudices au sens de l'art. 3 LAsi (cf. consid. 3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6.2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D-1839/2025 du 17 novembre 2025 consid. 7.2). Dans le cas particulier, aucun élément ne permet de retenir que l'exécution du renvoi impliquerait une mise en danger concrète de l'intéressé. En effet, il est jeune et en bonne santé (pce SEM 15 Q5-6 et pce SEM 30 Q10). Il a accumulé diverses expériences professionnelles en Turquie, dans le secteur du tourisme et dans l'agriculture en particulier (pce SEM 15 Q15, 27-31). Il pourra en outre compter, si besoin, sur son père ainsi que sur ses nombreux frères et soeurs demeurés au pays, avec lesquels il entretient de bonnes relations et qui jouissent d'une situation financière aisée (pce SEM 15 Q41-44 et pce SEM 30 Q17). Dans ces conditions, sa réinstallation n'apparaît pas insurmontable. L'exécution du renvoi est dès lors raisonnablement exigible.</w:t>
      </w:r>
    </w:p>
    <w:p>
      <w:r>
        <w:rPr>
          <w:b/>
        </w:rPr>
        <w:t>E. 6.3</w:t>
      </w:r>
    </w:p>
    <w:p>
      <w:r>
        <w:t>Elle est enfin possible (art. 83 al. 2 LEI ; cf. ATAF 2008/34 consid. 12 et les réf. cit.), le recourant - qui dispose d'une carte d'identité - étant tenu de collaborer à l'obtention de tout document nécessaire pour retourner dans son pays d'origine.</w:t>
      </w:r>
    </w:p>
    <w:p>
      <w:r>
        <w:rPr>
          <w:b/>
        </w:rPr>
        <w:t>E. 6.4</w:t>
      </w:r>
    </w:p>
    <w:p>
      <w:r>
        <w:t>La décision du SEM doit donc également être confirmée en ce qu'elle ordonne l'exécution du renvoi et le recours rejeté sur ce point.</w:t>
      </w:r>
    </w:p>
    <w:p>
      <w:r>
        <w:rPr>
          <w:b/>
        </w:rPr>
        <w:t>E. 7.1</w:t>
      </w:r>
    </w:p>
    <w:p>
      <w:r>
        <w:t>S'avérant manifestement infondé, le recours est rejeté dans une procédure à juge unique, avec l'approbation d'un second juge (art. 111 let. e LAsi), sans échange d'écritures (art. 111a al. 1 LAsi).</w:t>
      </w:r>
    </w:p>
    <w:p>
      <w:r>
        <w:rPr>
          <w:b/>
        </w:rPr>
        <w:t>E. 7.2</w:t>
      </w:r>
    </w:p>
    <w:p>
      <w:r>
        <w:t>Vu le prononcé du présent arrêt sur le fond, la demande de dispense du paiement d'une avance des frais de procédure est sans objet.</w:t>
      </w:r>
    </w:p>
    <w:p>
      <w:r>
        <w:rPr>
          <w:b/>
        </w:rPr>
        <w:t>E. 7.3</w:t>
      </w:r>
    </w:p>
    <w:p>
      <w:r>
        <w:t>Dès lors que les conclusions du recours étaient d'emblée vouées à l'échec, la demande d'assistance judiciaire totale doit être rejetée - l'une des conditions cumulatives à son octroi n'étant pas remplie (art. 65 al. 1 PA). Cela étant, il y a lieu de mettre les frais de procédure à la charge du recourant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