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D-4138/2015 vom 13. November 2017</w:t>
      </w:r>
    </w:p>
    <w:p>
      <w:r>
        <w:t>Bundesverwaltungsgericht, 2017-11-13, DE</w:t>
      </w:r>
    </w:p>
    <w:p>
      <w:r>
        <w:rPr>
          <w:b/>
        </w:rPr>
        <w:t xml:space="preserve">Quelle: </w:t>
      </w:r>
      <w:r>
        <w:t>https://mcp.opencaselaw.ch/entscheid/bvger_D-4138_2015</w:t>
      </w:r>
    </w:p>
    <w:p>
      <w:r>
        <w:t>FR: TAF D-4138/2015 du 13 novembre 2017</w:t>
      </w:r>
    </w:p>
    <w:p>
      <w:r>
        <w:t>IT: TAF D-4138/2015 del 13 novembre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4.1</w:t>
      </w:r>
    </w:p>
    <w:p>
      <w:r>
        <w:t>Aus dem von der Beschwerdeführerin in der Rechtsmitteleingabe geltend gemachten Mangel, wonach bei der Anhörung keine Hilfswerkvertretung anwesend gewesen sei, vermag sie nichts zu ihren Gunsten abzuleiten. Den zutreffenden Erwägungen des SEM im Rahmen der Vernehmlassung vom 29. Juli 2015, worauf zur Vermeidung von Wiederholungen verwiesen werden kann (vgl. auch Bst. F hiervor), ist der Vollständigkeit halber bloss noch die entsprechende gesetzliche Grundlage (Art. 30 Abs. 3 AsylG) anzufügen. Zudem ist zu vermerken, dass in der Replik vom 20. August 2015 hierzu Ausführungen unterbleiben. Ferner teilt das Bundesverwaltungsgericht die unter Bezugnahme auf die Asylrechtsliteratur getroffene vorinstanzliche Sichtweise in der angefochtenen Verfügung hinsichtlich der von der Beschwerdeführerin geschilderten Vorkommnisse und Begebenheiten in D._______, den F._______, dem Land ihres letzten Aufenthaltsorts.</w:t>
      </w:r>
    </w:p>
    <w:p>
      <w:r>
        <w:rPr>
          <w:b/>
        </w:rPr>
        <w:t>E. 4.2</w:t>
      </w:r>
    </w:p>
    <w:p>
      <w:r>
        <w:t>Der von der Vorinstanz festgestellte Sachverhalt wird in der Rechtsmitteleingabe zwar ausführlicher als in der angefochtenen Verfügung dargelegt, bleibt inhaltlich aber grundsätzlich unbestritten. Vorgeworfen wird dem SEM indes, es habe sich nur oberflächlich mit der Situation der pakistanischen Frauen auseinandergesetzt und behaupte, dass die Beschwerdeführerin zum Zeitpunkt des Asylentscheides keinen Nachteilen im Sinne von Art. 3 AsylG ausgesetzt gewesen sei. Es stelle sich somit die Frage, ob ihre Angst vor einer zukünftigen drohenden Verfolgung durch ihren Ex-Mann begründet oder unbegründet sei, zumal die Belästigungen durch den damaligen Ehemann und dessen Familie vom SEM nicht bezweifelt würden. Ferner sei ihr Ex-Gatte mit der Scheidung aus eigennützigen Interessen nicht einverstanden gewesen (Verlust einer wichtigen Geldquelle). Auch stelle eine von einer Frau durchgesetzte Scheidung im traditionellen Kontext Pakistans eine Schmach für den Ehemann und seine Familie dar. Abschliessend wird zusammenfassend das Fazit gezogen, dass das vorliegende Verfahren ein klassisches Beispiel für eine frauenspezifische Verfolgung sei, welche vom pakistanischen Staat zwar nicht selbst verursacht, aber ermöglicht werde, indem es diesem nicht gelungen sei, die Gleichberechtigung der Frauen rechtlich und gesellschaftlich durchzusetzen. Der Familienclan des Ex-Gatten der Beschwerdeführerin wolle sich wegen der aus der Scheidung resultierende "Entehrung" rächen, weshalb mit erheblicher Wahrscheinlichkeit ein geplanter "Ehrenmord" zu befürchten sei. Staatlichen Schutz könnten die Beschwerdeführenden aber nicht erwarten, weil die Justiz bei "Ehrenmorden" viel mehr Verständnis für die Täter als für das weibliche Opfer aufbringe.</w:t>
      </w:r>
    </w:p>
    <w:p>
      <w:r>
        <w:rPr>
          <w:b/>
        </w:rPr>
        <w:t>E. 4.3</w:t>
      </w:r>
    </w:p>
    <w:p>
      <w:r>
        <w:t>Die Vorbringen sind insgesamt nicht geeignet, eine andere, zugunsten der Beschwerdeführerin ausfallende Beurteilung herbeizuführen. Es ist festzustellen, dass sich ihre Ausführungen - untermauert zum einen mit diversen Publikationen und zum anderen mit gegen die vorinstanzlichen Erwägungen gerichteten Argumenten - auf die allgemeine Situation einer geschiedenen Frau in Pakistan reduzieren lassen, beziehungsweise die Beschwerdeführerin versucht, aus diesem Umstand eine ihr drohende asylrelevante Gefährdungssituation im Heimatland herzuleiten. Hinsichtlich des Verweises auf die als Beweismittel eingereichten Publikationen (vgl. dazu Auflistung auf S. 10 der Beschwerde) muss angeführt werden, dass diesen Unterlagen aufgrund ihres allgemeinen Charakters und ihrer nicht konkret zur Situation der Beschwerdeführerin bezogenen Ausführungen kaum beweisrechtliche Bedeutung beigemessen werden kann. Aus dem unter anderem sowohl mit der Beschwerde eingereichten als auch mit der Replik erneut zu den Akten gereichten Zeitungsartikel aus dem Internet ("Gefährliche Scheidungen in Pakistan") geht ausserdem hervor, dass gemäss Aurat-Stiftung, Pakistans grösster Frauenorganisation, in grösseren Städten wie Karachi und Lahore die Lage für Frauen besser sei als im konservativeren Peshawar und im Grenzgebiet zu Afghanistan. Gewaltopfer könnten sich in diesen moderneren Städten leichter an die Polizei wenden und hätten auch besseren Kontakt zu Anwälten und Gerichten. Entsprechend wird weiter ausgeführt, dass die Organisation gerade in den konservativeren Regionen Pakistans eng mit der Polizei zusammenarbeite und Kurse anbiete, in denen Polizeibeamte lernen würden, besser mit Opfern häuslicher Gewalt umzugehen. Ferner biete die Aurat-Stiftung Frauen einen kostenlosen Rechtsbeistand für die Scheidung an. In Bezug auf frauenspezifische Fluchtgründe setzt eine behördliche Feststellung der Flüchtlingseigenschaft voraus, dass neben einem flüchtlingsrechtlich relevanten Verfolgungsmotiv auch die übrigen Kriterien von Art. 3 Abs. 1 AsylG erfüllt sind (vgl. Entscheidungen und Mitteilungen der Schweizerischen Asylrekurskommission [EMARK] 2006 Nr. 32 E. 8.7.3.; siehe auch Angela Bryner, Die Frau im Migrationsrecht, in: Ausländerrecht, 2. Aufl. 2009, Rz. 27.4 ff.). Ohne allfällige aus einer Scheidung resultierende Benachteiligungen verneinen oder mögliche Übergriffe in diesem Zusammenhang ausschliessen zu wollen, kann nicht generell behauptet werden, scheidungswillige oder geschiedene Frauen seien ihren Ehemännern respektive Ex-Ehemännern schutzlos ausgeliefert. Auch wenn keine Garantie für einen lückenlosen Schutz durch den Staat abgegeben werden kann, ist daraus nicht zu schliessen, Schutz nachsuchenden Personen werde anbegehrte staatliche Hilfe bewusst verweigert (zu den Voraussetzungen staatlichen Schutzes vor privater Verfolgung vgl. BVGE 2011/51 E. 7.3 und 7.4). Vorliegend stammt die Beschwerdeführerin aus einer grösseren Stadt in Pakistan, wo sie nach ihrer Trennung (Verstoss durch den Ex-Ehemann) als alleinstehende Frau mit einem etwas später geborenen Kind bis zur Ausreise nach D._______ einer Arbeit nachging, was ihr ein wirtschaftliches Fortkommen sowie das Bestreiten des Lebensunterhalts für sich und ihr Kind garantierte (vgl. auch nachstehend E. 6.4). Das Bundesverwaltungsgericht geht grundsätzlich davon aus, Pakistan verfüge über eine funktionierende Infrastruktur zur Ahndung von Verfolgungshandlungen, weshalb in der Regel von der Schutzfähigkeit und dem Schutzwillen der dortigen Behörden auszugehen ist (vgl. hierzu auch Urteile des BVGer E-445/2017 vom 2. Februar 2017, D-3922/2016 vom 2. August 2016, E-43/2016 vom 8. Januar 2016). Die Beschwerdeführerin verzichtete darauf, die in Pakistan erlittenen, auf familiären Problemen beruhenden Nachteile der Polizei anzuzeigen (vgl. A 5 S. 7; A 9 F18 f. S. 5, F49 S. 10). Es war ihr indessen zuzumuten und möglich, die bestehende Schutzinfrastruktur in Anspruch zu nehmen. Aus der Aussage in der Anhörung, ihr Ex-Ehemann und dessen Schwestern hätten ihr immer gesagt, sie hätten Kontakte zu gefährlichen Männern (vgl. A 9 F18 S. 5), kann mangels Konkretisierung dieser Kontakte nicht geschlossen werden, die pakistanischen Behörden seien weder in der Lage noch willens, der Beschwerdeführerin wirksamen Schutz zukommen zu lassen. In der Beschwerde wird zwar vorgebracht, eine Anzeige der Beschwerdeführerin gegen ihren gewalttätigen Mann und die von ihm angeheuerten Entführer hätte keinen Sinn gemacht, da der zuständige Polizeioffizier mit ihrem Gatten gut befreundet gewesen sei und kaum etwas gegen ihn unternommen hätte. Diese Darstellung der Sachlage ergibt sich jedoch nicht aus den diesbezüglichen Protokollstellen (vgl. A 9 F18 S. 5 sowie F50 f. S. 10).</w:t>
      </w:r>
    </w:p>
    <w:p>
      <w:r>
        <w:rPr>
          <w:b/>
        </w:rPr>
        <w:t>E. 4.4</w:t>
      </w:r>
    </w:p>
    <w:p>
      <w:r>
        <w:t>Unbehelflich erweist sich ferner die Ansicht, die vorinstanzliche Argumentation für die Annahme einer Nichtgefährdung der Beschwerdeführerin und des Kindes in Pakistan, weil sie seit der Scheidung im Jahre (...) nichts mehr von ihrem Ex-Gatten beziehungsweise Vater gehört haben sollen, sei völlig falsch. Die entsprechende Antwort der Beschwerdeführerin anlässlich der Anhörung war unmissverständlich und liess keine Zweifel offen (Nein, nie sei sie nach der Scheidung noch einmal von ihrem Ehemann oder dessen Familie kontaktiert worden; vgl. A 9 F47 S. 9). Die unter Angabe der entsprechenden Fundstelle abgegebene Stellungnahme des SEM in seiner Vernehmlassung ist nicht zu beanstanden. Diese Sichtweise wird nicht zuletzt auch dadurch erhärtet, dass dem Protokoll der Anhörung für den in Frage kommenden Zeitraum weder Anhaltspunkte für von der Familie des Ex-Gatten ausgehende unablässige Belästigungen und bedrohliche E-Mails und SMS zu entnehmen sind noch irgendwelche Belege hierfür vorgelegt werden. Auch die blosse Wiederholung dieses Sachverhaltsumstandes in der Replik fördert noch keine neuen Erkenntnisse zu Tage. Schliesslich ist darauf hinzuweisen, dass - entgegen den Vorbringen in der Beschwerde - die Absicht der Beschwerdeführerin, sich scheiden zu lassen, nicht erst mit dem Fiasko hinsichtlich der "brückenbildenden Einschulung" des Sohnes in Islamabad entstand, sondern bereits nach ihrer Ausreise nach D._______ real war, indessen dieses Vorhaben wegen Zeit- und Geldmangels zum Scheitern verurteilt gewesen sei. Erst nach mehrmaligen Erkundigungen habe sie im Jahre (...) einen Weg gefunden, sich scheiden zu lassen, ohne nach Pakistan gehen zu müssen (vgl. A 9 F20 S. 5).</w:t>
      </w:r>
    </w:p>
    <w:p>
      <w:r>
        <w:rPr>
          <w:b/>
        </w:rPr>
        <w:t>E. 4.5</w:t>
      </w:r>
    </w:p>
    <w:p>
      <w:r>
        <w:t>Aufgrund dieser Erwägungen ist die von der Beschwerdeführerin geltend gemachte Verfolgungs- beziehungsweise Bedrohungssituation zu verneinen. Auf ihre Verweise auf die Rechtsprechung, die eingereichten Beweismittel und die weiteren Vorbringen - insbesondere die als Verdacht geäusserte Urheberschaft ihres Ex-Ehemannes an den Belästigungen am Arbeitsplatz in D._______ und am Vandalenakt an ihrem Auto - ist nicht weiter einzugehen, da sie keine Änderung zu bewirken vermögen.</w:t>
      </w:r>
    </w:p>
    <w:p>
      <w:r>
        <w:rPr>
          <w:b/>
        </w:rPr>
        <w:t>E. 4.6</w:t>
      </w:r>
    </w:p>
    <w:p>
      <w:r>
        <w:t>Zusammenfassend ist festzustellen, dass die Beschwerdeführenden nicht darzutun vermochten, dass sie einer Verfolgung im Sinne von Art. 3 AsylG ausgesetzt waren oder begründete Furcht haben, einer solchen ausgesetzt zu werden. Sie können daher nicht als Flüchtlinge anerkannt werden. Die Vorinstanz hat die Asylgesuche der Beschwerdeführenden demnach zu Recht abgelehnt.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Weder die allgemeine Lage im Heimatstaat der Beschwerdeführernden noch individuelle Gründe lassen auf eine konkrete Gefährdung im Falle einer Rückkehr schliessen. Auch ergeben sich aus den Akten keine weiteren konkreten Anhaltspunkte, aufgrund derer allenfalls geschlossen werden könnte, die alleinstehende Beschwerdeführerin geriete im Falle der Rückkehr nach Pakistan mit ihrem Kind aus individuellen Gründen wirtschaftlicher, sozialer oder gesundheitlicher Natur in eine existenzbedrohende Situation. Sie verfügt über einen Hochschulabschluss und mehrjährige Arbeitserfahrung als (Berufsausübung) bei der UNICEF an ihrem Herkunftsort in Pakistan sowie als (Funktion) bei einer Firma in D._______. Ebenfalls geht daraus hervor, dass sie in dieser Zeit imstande war, sich eigenständig durchs Leben zu bewegen und für den Unterhalt für sich und ihr Kind zu sorgen. Ihren Aussagen ist ferner zu entnehmen, dass sie seit (Anzahl) Jahren keinen Kontakt mehr mit vorhandenen Verwandten pflegt beziehungsweise pflegen will, was ihre Beharrlichkeit und ihr Durchsetzungsvermögen in den verschiedenen Lebensbereichen deutlich zu unterstreichen vermag. Auch ist davon auszugehen, dass der Beschwerdeführerin - trotz behaupteten fehlenden verwandtschaftlichen Beziehungsnetzes in Pakistan - die Reintegration in Anbetracht des Gesagten zumutbar und möglich sein sollte. Unter dem Zumutbarkeitsaspekt eines Wegweisungsvollzugs führte die Vorinstanz in der angefochtenen Verfügung hinsichtlich der gesundheitlichen Situation des Kindes der Beschwerdeführerin (Krankheitsbild) ausserdem explizit aus, dass aufgrund diverser verfügbarer Hilfen und Kontakte von Institutionen sowie medizinischen Einrichtungen in Pakistan die Behandlung des entsprechenden Krankheitsbildes gewährleistet sei. Zudem wurde auf die Möglichkeit der Beantragung medizinischer Rückkehrhilfe (Art. 93 AsylG) hingewiesen (vgl. Bst. B hiervor). In der Rechtsmitteleingabe wird auf die diesbezügliche Argumentation der Vorinstanz mit keinem Wort eingegangen. Mit der Eingabe vom 6. August 2015 (vgl. Bst. G hiervor) wurden in diesem Zusammenhang lediglich ärztliche Unterlagen eingereicht, die aufgrund ihres Aussagegehalts die Frage des Wegweisungsvollzugs unter dem Gesichtspunkt der Zumutbarkeit aber in keiner Art und Weise zu beeinflussen vermögen. Eine Beeinträchtigung des Kindeswohls ist zudem zu verneinen, da (Kind) der Beschwerdeführerin mit seiner Mutter in sein Heimatland zurückkehren kann. Beim diagnostizierten Krankheitsbild die Beschwerdeführerin betreffend handelt es sich um eine chronisch entzündliche, nicht ansteckende Hauterkrankung (Diagnose) bei aktuell stressbedingter Verschlechterung. Diese nicht lebensbedrohliche gesundheitliche Beeinträchtigung wird medikamentös mit (Medikamentbezeichnung) therapiert. In Berücksichtigung sämtlicher für das vorliegende Verfahren relevanten Aspekte ist der Vollzug der Wegweisung somit als zumutbar zu erachten.</w:t>
      </w:r>
    </w:p>
    <w:p>
      <w:r>
        <w:rPr>
          <w:b/>
        </w:rPr>
        <w:t>E. 6.5</w:t>
      </w:r>
    </w:p>
    <w:p>
      <w:r>
        <w:t>Die Beschwerdeführenden sind im Besitz gültiger Reisepässe, weshalb der Vollzug der Wegweisung auch als möglich zu bezeichnen ist (Art. 83 Abs. 2 AuG).</w:t>
      </w:r>
    </w:p>
    <w:p>
      <w:r>
        <w:rPr>
          <w:b/>
        </w:rPr>
        <w:t>E. 6.6</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