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D-4136/2020 vom 29. September 2020</w:t>
      </w:r>
    </w:p>
    <w:p>
      <w:r>
        <w:t>Bundesverwaltungsgericht, 2020-09-29, FR</w:t>
      </w:r>
    </w:p>
    <w:p>
      <w:r>
        <w:rPr>
          <w:b/>
        </w:rPr>
        <w:t xml:space="preserve">Quelle: </w:t>
      </w:r>
      <w:r>
        <w:t>https://mcp.opencaselaw.ch/entscheid/bvger_D-4136_2020</w:t>
      </w:r>
    </w:p>
    <w:p>
      <w:r>
        <w:t>FR: TAF D-4136/2020 du 29 septembre 2020</w:t>
      </w:r>
    </w:p>
    <w:p>
      <w:r>
        <w:t>IT: TAF D-4136/2020 del 29 settembre 2020</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dispositions de la modification du 25 septembre 2015 de la loi du 26 juin 1998 sur l'asile sont entrées en vigueur le 1er mars 2019 (cf. RO 2018 2855). La présente procédure est régie par l'ancien droit (cf. al. 1 des dispositions transitoires de la modification du 25 septembre 2015, RO 2016 3101).</w:t>
      </w:r>
    </w:p>
    <w:p>
      <w:r>
        <w:rPr>
          <w:b/>
        </w:rPr>
        <w:t>E. 1.3</w:t>
      </w:r>
    </w:p>
    <w:p>
      <w:r>
        <w:t>Les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1.4</w:t>
      </w:r>
    </w:p>
    <w:p>
      <w:r>
        <w:t>L'intéressé a qualité pour recourir (cf. art. 48 al. 1 PA). Présenté dans la forme (cf. art. 52 al. 1 PA) et le délai (cf. anc. art. 108 al. 1 LAsi) prescrits par la loi, le recours est recevable.</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2014/26consid. 5).</w:t>
      </w:r>
    </w:p>
    <w:p>
      <w:r>
        <w:rPr>
          <w:b/>
        </w:rPr>
        <w:t>E. 2.1</w:t>
      </w:r>
    </w:p>
    <w:p>
      <w:r>
        <w:t>En l'espèce, il convient d'examiner les griefs tirés de la violation du droit d'être entendu soulevés par le recourant.</w:t>
      </w:r>
    </w:p>
    <w:p>
      <w:r>
        <w:rPr>
          <w:b/>
        </w:rPr>
        <w:t>E. 2.2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2.2.1</w:t>
      </w:r>
    </w:p>
    <w:p>
      <w:r>
        <w:t>Aux termes de l'art. 26 al. 1 PA, la partie et son mandataire ont le droit de consulter les mémoires des parties et les observations responsives des autorités (let. a), tous les actes servant de moyens de preuve (let. b) et la copie des décisions notifiées (let. c). Le droit constitutionnel à la tenue d'un dossier respectant les droits procéduraux des parties oblige les autorités à veiller à ce que tous les actes établis et produits en cours de procédure soient classés de manière claire et ordonnée ; il leur appartient en principe également de paginer leur dossier et d'effectuer un bordereau au plus tard lors du prononcé de la décision (cf. arrêt du TAF F-1954/2017 du 8 avril 2019 consid. 4.2, 2ème par. et les réf. cit.). La sauvegarde du droit de consulter le dossier (et du droit de participer à l'administration de preuves) d'une personne touchée par une décision exige que l'autorité concernée constitue préalablement un dossier de manière adéquate. Elle a l'obligation d'intégrer dans le dossier toutes les pièces qui appartiennent à la cause et qui par essence peuvent influer sur l'issue de la décision (cf. ATAF 2013/23 consid. 6.4.2 ; arrêt du TAF D-1573/2019 du 4 avril 2019).</w:t>
      </w:r>
    </w:p>
    <w:p>
      <w:r>
        <w:rPr>
          <w:b/>
        </w:rPr>
        <w:t>E. 2.2.2</w:t>
      </w:r>
    </w:p>
    <w:p>
      <w:r>
        <w:t>L'art. 27 al. 1 PA précise que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C. Brunner, in : Auer/Müller/Schindler [éd.], Kommentar zum Bundesgesetz über das Verwaltungsverfahren [VwVG], 2ème éd., 2019, ad. art. 27 PA n° 6 ss p. 435). Aussi, l'autorité n'a pas le droit de choisir certaines pièces à communiquer et d'en soustraire d'autres à la consultation, sous réserve des documents internes qui ne concernent pas l'administré (cf. ATF 132 II 485 consid. 3.4 ;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 du TAF F-349/2016 du 10 mai 2019 consid. 3.1).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BRUNNER, op. cit., ad. art. 28 PA n° 5 p. 446).</w:t>
      </w:r>
    </w:p>
    <w:p>
      <w:r>
        <w:rPr>
          <w:b/>
        </w:rPr>
        <w:t>E. 2.2.3</w:t>
      </w:r>
    </w:p>
    <w:p>
      <w:r>
        <w:t>S'agissant plus particulièrement des documents relatifs à une demande de renseignements à l'ambassade, le droit de consulter le dossier s'étend non seulement à la réponse écrite de la représentation suisse à l'étranger, mais encore au questionnaire à elle adressé par le SEM. De tels documents ne constituant pas des pièces internes, ce droit ne peut être restreint qu'exceptionnellement, lorsque les conditions de l'art. 27 al. 1 PA sont réalisées (cf. JICRA 1994/1 consid. 3).</w:t>
      </w:r>
    </w:p>
    <w:p>
      <w:r>
        <w:rPr>
          <w:b/>
        </w:rPr>
        <w:t>E. 2.3</w:t>
      </w:r>
    </w:p>
    <w:p>
      <w:r>
        <w:t>En l'occurrence, le SEM, saisi à deux reprises d'une demande de consultation n'a pas transmis à l'intéressé, conformément à l'art. 26 al. 1 PA, l'intégralité des documents relatifs à la demande d'ambassade, motif pris que ceux-ci contenaient des informations revêtant un intérêt public majeur et exigeant que le secret soit gardé. Il a par contre transmis un résumé du contenu de la demande d'ambassade et du rapport de celle-ci. Or, le Tribunal constate que le SEM n'a nullement indiqué de quel intérêt public majeur il était question et n'a donc pas motivé son refus de transmission de la demande à l'ambassade et de la réponse qui lui est parvenue de manière suffisante. De son côté, il cherche en vain ce qui aurait justifié la non transmission des pièces en question par application de l'art. 27 al. 1 PA. Cela étant, rien n'empêchait ledit Secrétariat d'en caviarder certains passages, notamment la source précise des renseignements, si le secret le commandait. De plus, l'exposé du « mandat d'enquête » de ladite demande du 17 avril 2020, un écrit de plus de deux pages, est sommaire, l'état de fait relaté à la représentation suisse faisant défaut dans le courrier du 28 mai 2020 et les nombreuses questions qui lui ont été posées par le SEM y étant résumées en quelques lignes, de manière concise et incomplète. Aussi, l'intéressé n'a pas été en mesure de se prononcer de manière correcte sur les conclusions du rapport de l'ambassade, alors que celles-ci ont constitué l'essentiel de la motivation du dispositif de la décision entreprise.</w:t>
      </w:r>
    </w:p>
    <w:p>
      <w:r>
        <w:rPr>
          <w:b/>
        </w:rPr>
        <w:t>E. 2.4</w:t>
      </w:r>
    </w:p>
    <w:p>
      <w:r>
        <w:t>Au vu de ce qui précède, c'est à bon droit que le recourant fait valoir une violation de son droit d'être entendu.</w:t>
      </w:r>
    </w:p>
    <w:p>
      <w:r>
        <w:rPr>
          <w:b/>
        </w:rPr>
        <w:t>E. 3</w:t>
      </w:r>
    </w:p>
    <w:p>
      <w:r>
        <w:t>Le droit d'être entendu représente une garantie constitutionnelle de caractère formel, dont la violation entraîne en principe l'annulation de la décision attaquée, indépendamment des chances de succès du recours sur le fond (cf. ATF 126 V 130 consid. 2b, ATF 125 I 113 consid. 3). Pour autant qu'elle ne soit pas d'une gravité particulière,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traitée dans un délai raisonnable (cf. ATF 142 II 218 consid. 2.8.1, 137 I 195 consid. 2.3.2, 135 I 279 consid. 2.6.1 ; ATAF 2013/23 consid. 6.1.3 ; arrêt du Tribunal administratif fédéral A-3390/2018 du 26 mars 2019 consid. 3.1.4).</w:t>
      </w:r>
    </w:p>
    <w:p>
      <w:r>
        <w:rPr>
          <w:b/>
        </w:rPr>
        <w:t>E. 4</w:t>
      </w:r>
    </w:p>
    <w:p>
      <w:r>
        <w:t>En l'occurrence, au vu de la gravité de l'informalité commise par le SEM (cf. consid. 2.3.2 ci-dessus), de la jurisprudence établie de longue date applicable en la matière - qui devrait pourtant être connue de cet office - et du caractère répété de ce genre d'erreurs de procédure, il y a lieu d'ordonner la cassation. Il convient dès lors d'annuler la décision attaquée et de renvoyer la cause au SEM pour qu'il donne accès de manière appropriée au dossier. Si ledit Secrétariat, après un nouvel examen du cas, devait estimer que la demande de renseignements qu'il a envoyée à l'Ambassade et le rapport que celle-ci a établi (cf. pièces A 14 et A 16) ne peuvent réellement être communiqués sous forme de copies, même en occultant certains passages, il devra veiller à expliquer quelles raisons précises justifient que les pièces en question ne peuvent être transmises en application de l'art. 27 al. 1 PA. Dans ce cas, il devra exposer leur contenu essentiel de manière détaillée et précise (cf. aussi à ce sujet le consid. 2.3.2 ci-avant) et indiquer aussi les annexes de ces documents, pour que l'intéressé puisse se déterminer en connaissance de cause et fournir, si nécessaire, des contre-preuves.</w:t>
      </w:r>
    </w:p>
    <w:p>
      <w:r>
        <w:rPr>
          <w:b/>
        </w:rPr>
        <w:t>E. 5</w:t>
      </w:r>
    </w:p>
    <w:p>
      <w:r>
        <w:t>S'avérant manifestement fondé, le recours est admis dans une procédure à juge unique, avec l'approbation d'un second juge (art. 111 let. e LAsi), sans échange d'écritures, le présent arrêt n'étant motivé que sommairement (art. 111a al. 1 et 2 LAsi).</w:t>
      </w:r>
    </w:p>
    <w:p>
      <w:r>
        <w:rPr>
          <w:b/>
        </w:rPr>
        <w:t>E. 6.1</w:t>
      </w:r>
    </w:p>
    <w:p>
      <w:r>
        <w:t>L'arrêt final étant rendu, la demande de dispense de l'avance de frais est sans objet.</w:t>
      </w:r>
    </w:p>
    <w:p>
      <w:r>
        <w:rPr>
          <w:b/>
        </w:rPr>
        <w:t>E. 6.2</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 14, p. 1314). Dès lors, il n'est pas perçu de frais de procédure (cf. art. 63 al. 1 et 2 PA).</w:t>
      </w:r>
    </w:p>
    <w:p>
      <w:r>
        <w:rPr>
          <w:b/>
        </w:rPr>
        <w:t>E. 6.3</w:t>
      </w:r>
    </w:p>
    <w:p>
      <w:r>
        <w:t>Dans la mesure où le recourant obtient gain de cause, il a droit à des dépens, de sorte que les demandes d'assistance judiciaire partielle et totale sont sans objet.</w:t>
      </w:r>
    </w:p>
    <w:p>
      <w:r>
        <w:rPr>
          <w:b/>
        </w:rPr>
        <w:t>E. 6.4</w:t>
      </w:r>
    </w:p>
    <w:p>
      <w:r>
        <w:t>Tenant compte de l'activité indispensable et utile déployée dans le cadre de la présente procédure de recours, le Tribunal fixe le montant des dépens à 750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