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D-4136/2015 vom 30. Juni 2016</w:t>
      </w:r>
    </w:p>
    <w:p>
      <w:r>
        <w:t>Bundesverwaltungsgericht, 2016-06-30, DE</w:t>
      </w:r>
    </w:p>
    <w:p>
      <w:r>
        <w:rPr>
          <w:b/>
        </w:rPr>
        <w:t xml:space="preserve">Quelle: </w:t>
      </w:r>
      <w:r>
        <w:t>https://mcp.opencaselaw.ch/entscheid/bvger_D-4136_2015</w:t>
      </w:r>
    </w:p>
    <w:p>
      <w:r>
        <w:t>FR: TAF D-4136/2015 du 30 juin 2016</w:t>
      </w:r>
    </w:p>
    <w:p>
      <w:r>
        <w:t>IT: TAF D-4136/2015 del 30 giugno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Asylgesetz (AsylG; SR 142.31)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w:t>
      </w:r>
    </w:p>
    <w:p>
      <w:r>
        <w:rPr>
          <w:b/>
        </w:rPr>
        <w:t>E. 2</w:t>
      </w:r>
    </w:p>
    <w:p>
      <w:r>
        <w:t>Die Beschwerdeführenden sind legitimiert; auf ihre frist- und formgerecht eingereichte Beschwerde ist einzutreten (Art. 105 und 108 Abs. 1 AsylG; Art. 37 VGG i.V.m. Art. 48 Abs. 1 und Art. 52 Abs. 1 VwVG).</w:t>
      </w:r>
    </w:p>
    <w:p>
      <w:r>
        <w:rPr>
          <w:b/>
        </w:rPr>
        <w:t>E. 3</w:t>
      </w:r>
    </w:p>
    <w:p>
      <w:r>
        <w:t>Die hauptsächlichen Beschwerdeanträge lauten, es sei die angefochtene Verfügung aufzuheben, es sei die Flüchtlingseigenschaft der Beschwerdeführenden zu anerkennen und ihnen Asyl zu gewähren. Mithin richtet sich die Beschwerdeeingabe sinngemäss ausschliesslich gegen die Ziff. 1 und 2 des Dispositivs der angefochtenen Verfügung (betreffend die Ablehnung des Asylgesuchs sowie die Feststellung des SEM, die Beschwerdeführenden erfüllten die Flüchtlingseigenschaft nicht). Die Fragen der Wegweisung und deren Vollzugs bilden damit nicht Gegenstand des Beschwerdeverfahrens, und die von der Vorinstanz verfügte vorläufige Aufnahme bleibt von der Anfechtung unberührt.</w:t>
      </w:r>
    </w:p>
    <w:p>
      <w:r>
        <w:rPr>
          <w:b/>
        </w:rPr>
        <w:t>E. 4.1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 Dabei ist auch den frauenspezifischen Fluchtgründen Rechnung zu tragen.</w:t>
      </w:r>
    </w:p>
    <w:p>
      <w:r>
        <w:rPr>
          <w:b/>
        </w:rPr>
        <w:t>E. 4.2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Gemäss Art. 3 Abs. 3 AsylG sind keine Flüchtlinge Personen, die wegen Wehrdienstverweigerung oder Desertion ernsthaften Nachteilen ausgesetzt sind oder begründete Furcht haben, solchen Nachteilen ausgesetzt zu werden. Vorbehalten bleibt die Einhaltung des Abkommens vom 28. Juli 1951 über die Rechtsstellung der Flüchtlinge (FK, SR 0.142.30).</w:t>
      </w:r>
    </w:p>
    <w:p>
      <w:r>
        <w:rPr>
          <w:b/>
        </w:rPr>
        <w:t>E. 5.1</w:t>
      </w:r>
    </w:p>
    <w:p>
      <w:r>
        <w:t>Das SEM führte zur Begründung der Ablehnung der Asylgesuche im Wesentlichen aus, die Schwierigkeiten der Beschwerdeführenden in Syrien seien auf die allgemeine Bürgerkriegssituation zurückzuführen. Hingegen hätten sie keinerlei persönliche Probleme mit einer der Konfliktparteien geltend gemacht. Zudem hätten die beiden Söhne das militärdienstpflichtige Alter noch gar nicht erreicht, und sie würden somit auch keine Dienstverweigerung geltend machen.</w:t>
      </w:r>
    </w:p>
    <w:p>
      <w:r>
        <w:rPr>
          <w:b/>
        </w:rPr>
        <w:t>E. 5.2</w:t>
      </w:r>
    </w:p>
    <w:p>
      <w:r>
        <w:t>Dieser Einschätzung der Vorinstanz ist vollumfänglich zu folgen. Die Beschwerdeführenden machen keinerlei asylrechtlich relevante Verfolgung im Sinne von Art. 3 AsylG geltend, die gegen sie selbst als individuelle Personen gerichtet wäre. Soweit vorgebracht wird, die Beschwerdeführerin sei durch einen Schuss knapp verfehlt worden und ein Freund der beiden Söhne sei durch einen Scharfschützen getötet worden, ergeben sich aus den Aussagen der Beschwerdeführenden keinerlei Hinweise darauf, dass es sich dabei um gegen ihre eigene Person gerichtete Anschläge gehandelt haben könnte. Vielmehr ist in Übereinstimmung mit der Vorinstanz davon auszugehen, dass es sich um Zwischenfälle handelte, die in der herrschenden Kriegssituation jede(n) beliebige(n) Einwohnerin oder Einwohner des Dorfes D._______ hätten treffen können. Soweit die beiden Söhne ausführten, sie hätten an regimekritischen Demonstrationen teilgenommen, welche von der syrisch-kurdischen Miliz YPG missbilligt worden seien, so ist festzuhalten, dass sie nach ihren eigenen Aussagen deswegen keinerlei konkrete Schwierigkeiten hatten. Auch die blosse von der Beschwerdeführerin im vorinstanzlichen Verfahren geäusserte und in der Beschwerdeschrift wiederholte Möglichkeit, die beiden Söhne hätten sich in Zukunft der Azadi-Partei anschliessen können, welche in einem Konflikt mit den YPG stehe, ist nicht geeignet, eine aktuelle Gefährdung von Seiten der letztgenannten Gruppierung zu begründen. Zwar ist ohne weiteres nachvollziehbar, dass die Beschwerdeführenden es infolge der Kriegssituation und den damit verbundenen erheblichen Gefahren für Leib und Leben nicht mehr als zumutbar erachteten, weiterhin in Aleppo beziehungsweise in D._______ wohnhaft zu bleiben. Diesem Umstand kann jedoch unter dem spezifischen Aspekt der Asylrelevanz ebensowenig eine Bedeutung zukommen wie dem Vorbringen, sie seien aus Sorge vor einer allfälligen aber ungewissen künftigen Rekrutierung der Söhne durch eine der Kriegsparteien aus Syrien ausgereist. Hinsichtlich des letztgenannten Aspekts ist schliesslich festzuhalten, dass die beiden Söhne zum Zeitpunkt ihrer Ausreise noch nicht das für die Rekrutierung in die staatliche syrische Armee massgebliche Alter erreicht hatten, womit sich auch die Frage nach einer allfälligen militärischen Dienstverweigerung nicht zu stellen vermag.</w:t>
      </w:r>
    </w:p>
    <w:p>
      <w:r>
        <w:rPr>
          <w:b/>
        </w:rPr>
        <w:t>E. 5.3</w:t>
      </w:r>
    </w:p>
    <w:p>
      <w:r>
        <w:t>Zusammenfassend erweist sich, dass die Beschwerdeführenden keine asylrelevante Verfolgung geltend gemacht haben. Die Vorinstanz hat folglich ihre Asylgesuche zu Recht abgelehnt.</w:t>
      </w:r>
    </w:p>
    <w:p>
      <w:r>
        <w:rPr>
          <w:b/>
        </w:rPr>
        <w:t>E. 6.1</w:t>
      </w:r>
    </w:p>
    <w:p>
      <w:r>
        <w:t>Die Ablehnung eines Asylgesuchs oder das Nichteintreten auf ein Asylgesuch hat in der Regel die Wegweisung aus der Schweiz zur Folge (Art. 44 AsylG). Vorliegend hat der Kanton keine Aufenthaltsbewilligung erteilt und zudem besteht kein Anspruch auf Erteilung einer solchen (vgl. BVGE 2013/37 E. 4.4; 2009/50 E. 9, je m.w.H.). Die verfügte Wegweisung steht daher im Einklang mit den gesetzlichen Bestimmungen und wurde demnach von der Vorinstanz zu Recht angeordnet.</w:t>
      </w:r>
    </w:p>
    <w:p>
      <w:r>
        <w:rPr>
          <w:b/>
        </w:rPr>
        <w:t>E. 6.2</w:t>
      </w:r>
    </w:p>
    <w:p>
      <w:r>
        <w:t>Im vorliegenden Fall ist im Übrigen anzumerken, dass sich aus den angestellten Erwägungen nicht der Schluss ergibt, die Beschwerdeführenden seien in ihrem Heimatstaat Syrien angesichts der dort herrschenden Situation zum heutigen Zeitpunkt nicht gefährdet. Indessen ist eine solche Gefährdungslage im Falle der Beschwerdeführenden ausschliesslich auf die allgemeine in Syrien herrschende Bürgerkriegssituation zurückzuführen, welche durch die Vorinstanz mit Verfügung vom 2. Juni 2015 gestützt auf Art. 83 Abs. 4 des Ausländergesetzes (AuG, SR 142.20) im Rahmen der Anordnung der vorläufigen Aufnahme wegen Unzumutbarkeit des Vollzugs der Wegweisung berücksichtigt wurde.</w:t>
      </w:r>
    </w:p>
    <w:p>
      <w:r>
        <w:rPr>
          <w:b/>
        </w:rPr>
        <w:t>E. 7</w:t>
      </w:r>
    </w:p>
    <w:p>
      <w:r>
        <w:t>Aus den angestellten Erwägungen ergibt sich, dass der - einzig in den Punkten 1 und 2 des Dispositivs angefochtene - Asylentscheid des SEM das Bundesrecht nicht verletzt sowie den rechtserheblichen Sachverhalt richtig und vollständig feststellt (Art. 106 AsylG). Die Beschwerde ist folglich abzuweisen.</w:t>
      </w:r>
    </w:p>
    <w:p>
      <w:r>
        <w:rPr>
          <w:b/>
        </w:rPr>
        <w:t>E. 8</w:t>
      </w:r>
    </w:p>
    <w:p>
      <w:r>
        <w:t>Bei diesem Ausgang des Verfahrens sind dessen Kosten den Beschwerdeführenden aufzuerlegen (Art. 63 Abs. 1 und 5 VwVG). Die Kosten sind auf Fr. 600.- festzusetzen (Art. 1-3 des Reglements vom 21. Februar 2008 über die Kosten und Entschädigungen vor dem Bundesverwaltungsgericht [VGKE, SR 173.320.2] i.V.m. Art. 16 Abs. 1 Bst. a VGG). Dabei ist zur Begleichung der Verfahrenskosten der in selber Höhe geleistete Kostenvorschuss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