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D-4134/2023 vom 27. Juni 2023</w:t>
      </w:r>
    </w:p>
    <w:p>
      <w:r>
        <w:t>Bundesverwaltungsgericht, 2023-06-27, FR</w:t>
      </w:r>
    </w:p>
    <w:p>
      <w:r>
        <w:rPr>
          <w:b/>
        </w:rPr>
        <w:t xml:space="preserve">Quelle: </w:t>
      </w:r>
      <w:r>
        <w:t>https://mcp.opencaselaw.ch/entscheid/bvger_D-4134_2023_d20230627</w:t>
      </w:r>
    </w:p>
    <w:p>
      <w:r>
        <w:t>FR: TAF D-4134/2023 du 27 juin 2023</w:t>
      </w:r>
    </w:p>
    <w:p>
      <w:r>
        <w:t>IT: TAF D-4134/2023 del 27 giugno 2023</w:t>
      </w:r>
    </w:p>
    <w:p>
      <w:pPr>
        <w:pStyle w:val="Heading2"/>
      </w:pPr>
      <w:r>
        <w:t>Regeste</w:t>
      </w:r>
    </w:p>
    <w:p>
      <w:r>
        <w:t>Asile (sans exc&amp;eacute;cution du renvoi) (proc&amp;eacute;dure acc&amp;eacute;l&amp;eacute;r&amp;eacute;e) | Asile (sans exécution du renvoi) (procédure accélérée); décision du SEM du 27 juin 2023</w:t>
      </w:r>
    </w:p>
    <w:p>
      <w:pPr>
        <w:pStyle w:val="Heading2"/>
      </w:pPr>
      <w:r>
        <w:t>Erwägungen</w:t>
      </w:r>
    </w:p>
    <w:p>
      <w:r>
        <w:rPr>
          <w:b/>
        </w:rPr>
        <w:t>E. 3</w:t>
      </w:r>
    </w:p>
    <w:p>
      <w:r>
        <w:t>novembre 2022, p. 4 et réf. cit.), que la jurisprudence a notamment déduit de cette garantie procédurale, ancrée à l’art. 29 al. 2 Cst. et concrétisée en procédure administrative fédérale, entre autres dispositions, par les art. 29 ss PA, l’obligation pour l’autorité de motiver sa décision, afin que le destinataire puisse la comprendre et l’attaquer utilement s’il y a lieu, mais également pour que l’autorité de recours puisse exercer son contrôle sur celle-ci, que pour répondre à ces exigences, il suffit que l'autorité mentionne au moins brièvement ses considérations sur les éléments de fait et de droit essentiels, autrement dit les motifs qui l'ont guidée et sur lesquels elle a fondé sa décision, de manière à ce que l'intéressé puisse se rendre compte de la portée de celle-ci et l'attaquer en toute connaissance de cause ; qu'elle n'a toutefois pas l'obligation d'exposer et de discuter tous les faits, moyens de preuve et griefs invoqués par les parties, mais peut au contraire se limiter à l'examen des questions décisives pour l'issue du litige (cf. ATF 141 IV 249 consid. 1.3.1, 141 V 557 consid. 3.2.1 ; ATAF 2011/22 consid. 3.3), qu’il y a violation du droit d’être entendu si l’autorité ne satisfait pas à son devoir minimum d’examiner et traiter les problèmes pertinents (cf. ATF 122 IV 8 consid. 2c ; 118 Ia 35 consid. 2e), qu’en l’occurrence, les critiques du recourant selon lesquelles le SEM n’aurait pas établi complètement l’état de fait pertinent et aurait manqué à son obligation de motiver (cf. acte de recours, 2e par, p. 8), en tant qu’elles s’avèrent de nature toute générale et qu’elles ne mentionnent aucun manquement formel concret de l’autorité précédente, constituent en réalité des griefs appellatoires, dépourvus de fondement, qu’au vu du dossier de la cause et en particulier du contenu des procès-verbaux d’audition des 25 mai 2023 et 15 juin 2023, rien n’indique que l’autorité intimée aurait omis d’instruire des faits essentiels de l’affaire, le recourant ne désignant d’ailleurs pas à teneur de son écriture quel élément précis et déterminant de son récit aurait encore dû faire l’objet d’éclaircissements, ni quelle mesure concrète il eût fallu mettre en œuvre à cette fin, que pour le surplus, les motifs soulevés par le recourant au titre d’une prétendue violation de son droit d’être entendu (art. 29 al. 2 Cst.) et de la</w:t>
      </w:r>
    </w:p>
    <w:p>
      <w:r>
        <w:t>D-4134/2023 Page 7 maxime inquisitoire (art. 12 PA) constituent en réalité pour l’essentiel une contestation de la motivation matérielle de la décision querellée (cf. ibidem, p. 8 à 12), sur laquelle il n’y a pas lieu de revenir à ce stade de l’examen, qu’au vu de ce qui précède, les griefs de l’intéressé, en tant qu’ils constituent bien une critique formelle de l’acte entrepris, s’avèrent mal fondés et doivent être rejetés, que 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LAsi),</w:t>
      </w:r>
    </w:p>
    <w:p>
      <w:r>
        <w:t>D-4134/2023 Page 8 qu’en l’espèce, l’intéressé n’a pas démontré que les exigences légales pour la reconnaissance de la qualité de réfugié et l’octroi de l’asile étaient remplies, qu’il ne ressort pas de ses déclarations qu’il aurait été personnellement victime de préjudices d’une intensité déterminante en matière d’asile avant son départ du pays, que sa crainte alléguée de se retrouver dans le collimateur de (…), l’ex-fiancé de sa sœur (…), lequel serait responsable du décès de son père, prétendument survenu dans le cadre d’un attentat à la bombe (cf. procès-verbal de l’audition du 25 mai 2023, point 1.16.04 2e question, en lien avec points 4.04 et 7.01 à 7.03, p. 4 ss ; procès-verbal de l’audition du 15 juin 2023, Q. 9 ss, p. 3 ss), indépendamment de tout examen sous l’angle de la vraisemblance (art. 7 LAsi), ne réalise manifestement pas l’hypothèse d’un risque sérieux de préjudices concrets pour l’un au moins des motifs exhaustivement énumérés à l’art. 3 LAsi, à savoir la race, la religion, la nationalité, l’appartenance à un groupe social déterminé ou les opinions politiques, que l’attentat en question s’apparente en effet à un acte de vengeance personnelle de type crapuleux, commis par un tiers privé, ne réalisant aucun des cas de figure envisagés par la disposition légale précitée, si bien qu’il n’est pas déterminant à l’aune du droit d’asile, que l’intéressé ne peut donc valablement en déduire un risque de persécution réfléchi pertinent sous l’angle de l’art. 3 LAsi, que par surabondance de motifs, il n’a pas été en mesure de se prévaloir d’indices concrets, aptes à établir qu’il encourrait personnellement un grave danger imminent dans l’hypothèse d’un retour au pays, que, bien qu’il ait affirmé qu’il s’était personnellement opposé au mariage de sa sœur avec le dénommé (…), il ne l’aurait fait que dans le cadre familial, sans jamais s’adresser directement au susnommé ou à ses proches (cf. procès-verbal de l’audition du 15 juin 2023, Q. 28 à 33, p. 5), que dans ces circonstances, il s’avère à tout le moins douteux que l’homme en question entendrait s’en prendre au recourant personnellement, qu’une crainte de préjudice future doit d’autant plus être relativisée dans le cas sous revue qu’il ressort des allégations de A._______ que les autres membres de sa famille (dont sa sœur) vivent toujours au pays, étant</w:t>
      </w:r>
    </w:p>
    <w:p>
      <w:r>
        <w:t>D-4134/2023 Page 9 précisé que le recourant n’a pas indiqué que lesdits proches y auraient été confrontés à des difficultés particulières depuis son départ (cf. procès-verbal de l’audition du 25 mai 2023, point 3.01, p. 6 et point 7.02, p. 10 s. ; procès-verbal de l’audition du 15 juin 2023, Q. 5 à 8, p. 2, Q. 47 à 52, p. 7 et Q. 55 s., p. 8), qu’ainsi, l’intéressé n’a pas établi à satisfaction de droit qu’il pouvait valablement se prévaloir d’une crainte objectivement fondée de persécution future déterminante en matière d’asile, en cas de retour en Afghanistan, que ni les deux vidéos qu’il a produites sur clé USB pour étayer ses allégations en lien avec la pose d’une bombe au domicile familial, ni les lettres de menaces de (…) et respectivement des talibans (cf. moyens de preuve nos 2/1 à 4/1 de l’index des moyens de preuve ; voir également les annexes 3 et 4 à l’acte de recours), indépendamment de tout examen quant à la force probante de ces moyens, ne sont aptes à remettre en cause l’analyse qui précède, eu égard à la non-pertinence (art. 3 LAsi) du récit allégué à l’appui de la demande de protection du 2 mai 2023, qu’enfin, les motifs avancés par le requérant en lien avec la situation économique dans son pays d’origine ne sont pas déterminants eux non plus, étant rappelé à ce sujet que la définition de réfugié telle qu’exprimée à l’art. 3 al. 1 LAsi est exhaustive, et qu’elle exclut toutes les autres motivations susceptibles de conduire un étranger à abandonner son pays d’origine ou de dernière résidence, comme par exemple l’absence de perspective d’avenir ou les difficultés consécutives à une crise socio-économique (pauvreté, conditions d’existence précaires, difficultés à trouver un emploi et un logement, revenus insuffisants) ou à la désorganisation, à la destruction des infrastructures ou à des problèmes analogues auxquels, dans l’Etat concerné, chacun peut être confronté (cf. arrêts du Tribunal D-18/2019 du 18 août 2022 consid. 7.2 et réf. cit.), que pour le surplus, il peut être renvoyé aux considérants de la décision attaquée, dès lors que ceux-ci sont suffisamment explicites et motivés, et que le recours ne contient pas d’arguments nouveaux et déterminants, susceptibles d’en remettre en cause le bien-fondé (art. 109 al. 3 LTF, par renvoi de l’art. 4 PA), qu’aussi, c’est à juste titre que le SEM a dénié la qualité de réfugié au requérant et qu’il a rejeté sa demande d’asile (cf. chiffres 1 et 2 du dispositif de la décision querellée, p. 7),</w:t>
      </w:r>
    </w:p>
    <w:p>
      <w:r>
        <w:t>D-4134/2023 Page 10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le Tribunal est tenu de par la loi de confirmer le renvoi, que l'exécution du renvoi est ordonnée si elle est licite, raisonnablement exigible et possible (art. 83 al. 2 à 4 de la loi fédérale du 16 décembre 2005 sur les étrangers et l'intégration [LEI, RS 142.20]) ; que, si ces conditions ne sont pas réunies, l'admission provisoire doit être prononcée ; que celle-ci est réglée par les art. 83 et 84 LEI, applicables par renvoi de l'art. 44 LAsi, qu’en l’espèce, le SEM a considéré que l’exécution du renvoi de l’intéressé n’était en l’état pas raisonnablement exigible et l’a mis au bénéfice d’une admission provisoire en Suisse ; que, partant, la question de l'exécution de cette mesure n'a pas à être examinée, les conditions posées par l'art. 83 al. 2 à 4 LEI empêchant l'exécution du renvoi (illicéité, inexigibilité ou impossibilité) étant de nature alternative (cf. ATAF 2009/51 consid. 5.4), qu’au vu de ce qui précède, le recours, mal fondé sur tous les points,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demande d’assistance judiciaire partielle doit être rejetée, elle aussi, l'une au moins des conditions cumulatives de l'art. 65 al. 1 PA n’étant en l’occurrence pas satisfaite, que, dans la mesure où il est immédiatement statué sur le fond, la requête relative à l’exemption du paiement d’une avance de frais est sans objet, que, vu l’issue de la cause, il y aurait en principe lieu de mettre les frais de procédure à la charge du recourant, conformément aux art. 63 al. 1 PA et aux art. 2 et 3 du règlement du 21 février 2008 concernant les frais,</w:t>
      </w:r>
    </w:p>
    <w:p>
      <w:r>
        <w:t>D-4134/2023 Page 11 dépens et indemnités fixés par le Tribunal administratif fédéral (FITAF, RS 173.320.2), qu’au regard des circonstances particulières du cas d’espèce, il sera toutefois exceptionnellement statué sans frais (art. 6 let. b FITAF),</w:t>
      </w:r>
    </w:p>
    <w:p>
      <w:r>
        <w:t>(dispositif page suivante)</w:t>
      </w:r>
    </w:p>
    <w:p>
      <w:r>
        <w:t>D-4134/2023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