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D-4134/2018 vom 8. Oktober 2018</w:t>
      </w:r>
    </w:p>
    <w:p>
      <w:r>
        <w:t>Bundesverwaltungsgericht, 2018-10-08, DE</w:t>
      </w:r>
    </w:p>
    <w:p>
      <w:r>
        <w:rPr>
          <w:b/>
        </w:rPr>
        <w:t xml:space="preserve">Quelle: </w:t>
      </w:r>
      <w:r>
        <w:t>https://mcp.opencaselaw.ch/entscheid/bvger_D-4134_2018</w:t>
      </w:r>
    </w:p>
    <w:p>
      <w:r>
        <w:t>FR: TAF D-4134/2018 du 8 octobre 2018</w:t>
      </w:r>
    </w:p>
    <w:p>
      <w:r>
        <w:t>IT: TAF D-4134/2018 del 8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 2010/57 E. 2.3).</w:t>
      </w:r>
    </w:p>
    <w:p>
      <w:r>
        <w:rPr>
          <w:b/>
        </w:rPr>
        <w:t>E. 5.1</w:t>
      </w:r>
    </w:p>
    <w:p>
      <w:r>
        <w:t>Das SEM erachtete die Fluchtvorbringen des Beschwerdeführers als den Anforderungen an die Glaubhaftigkeit gemäss Art. 7 AsylG und an die Flüchtlingseigenschaft gemäss Art. 3 AsylG nicht genügend. Dieser Einschätzung ist im Ergebnis beizupflichten (vgl. auch nachfolgend E. 5.2 - 5.3). Zur Vermeidung von Wiederholungen kann auf die nicht zu beanstandenden Ausführungen in der angefochtenen Verfügung verwiesen werden. Der Rechtsmitteleingabe vom 16. Juli 2018 sind keine stichhaltigen Entgegnungen zu entnehmen. Dem Beschwerdeführer wurde bereits mit Zwischenverfügung vom 23. Juli 2018 dargelegt, weshalb seine Beschwerdevorbringen keine Änderung in der Frage der Flüchtlingseigenschaft und des Asyls (sowie der Wegweisung und des Vollzugs) zu bewirken vermögen. Mit den Ausführungen in der Beschwerdeergänzung vom 30. August 2018 vermochte der Beschwerdeführer keine Veränderung der Sachlage darzulegen (vgl. hierzu auch die nachfolgenden Ausführungen unter E. 5.2), so dass ebenfalls auf die besagte Zwischenverfügung verwiesen werden kann.</w:t>
      </w:r>
    </w:p>
    <w:p>
      <w:r>
        <w:rPr>
          <w:b/>
        </w:rPr>
        <w:t>E. 5.2</w:t>
      </w:r>
    </w:p>
    <w:p>
      <w:r>
        <w:t>Der Beschwerdeführer machte geltend, ihm drohe eine Reflexverfolgung seitens der kurdischen Behörden in der ARK; diese würden seinen Vater seit langem suchen. Den Grund, weshalb sein Vater seit vielen Jahren gesucht werde, vermochte er indes nicht zu nennen. Dies ist unverständlich. Mit dem Verweis auf eine patriarchale Familienstruktur vermag der Beschwerdeführer seine gänzliche Unkenntnis nicht zu erklären. Es wäre dennoch zu erwarten, dass er als ältester Sohn im Lauf der Jahre Näheres dazu erfahren hätte. Beziehungsweise dass er spätestens nach der Suche im September 2015, welche ihm persönlich gegolten habe, die Hintergründe erfragt hätte und somit über die im Raum stehenden Vorwürfe gegen den Vater zumindest im Ansatz im Bild wäre. In der Beschwerdeergänzung vom 30. August 2018 äusserte er diesbezüglich die Vermutung, es sei nicht auszuschliessen, dass sein Vater wegen allfälliger Spionage und/oder anderer Taten von den kurdischen Behörden gesucht werde. Mit dem Verweis auf bei der Anhörung 19. Mai 2016 eingereichte Dokumente, die zeigen würden, dass sein Vater in den 1980er-Jahren beim irakischen Militär gewesen sei, wie dies wohl auf eine Vielzahl irakischer Staatsangehöriger kurdischer Ethnie zutreffen dürfte, vermag der Beschwerdeführer indes nicht zu belegen, dass sein Vater im heutigen Zeitpunkt - Jahrzehnte später - von den kurdischen Behörden als Kollaborateur gesucht werde, geschweige denn dass ihm (dem Beschwerdeführer) eine diesbezügliche Reflexverfolgung asylbeachtlichen Ausmasses drohe. Die mit der Rechtsmitteleingabe vom 16. Juli 2018 eingereichten Beweismittel, die zeigen würden, dass der Beschwerdeführer im Jahr 2002 die Primarschule in C._______ besucht und sein Vater im Jahr 2013 seinen Wohnsitz in C._______ gehabt habe, sind - ungeachtet der Frage der Authentizität dieser Dokumente - ebenfalls nicht geeignet, eine Fahndung nach dem Vater respektive eine seitens der kurdischen Behörden gezielt gegen den Beschwerdeführer gerichtete Verfolgung zu belegen. Diesen Nachweis vermag der Beschwerdeführer auch nicht mit dem der Eingabe vom 30. August 2018 beigelegten SFH-Bericht vom 7. Dezember 2006 zu erbringen. Der Beschwerdeführer führte selbst an, dass diesem Bericht zufolge in der ARK keine generelle Gefährdung von Kurden (und deren Familien), die früher der Baath-Partei angehört hätten oder als Kollaborateure verdächtigt würden, bestehe. Der Beschwerdeführer vermochte denn auch das plötzliche Interesse der kurdischen Behörden an seiner Person im September 2015 nicht nachvollziehbar darzulegen, nachdem ihm diese im Juni 2014 den Grenzübertritt in die ARK gestattet hätten und er danach unbehelligt über ein Jahr lang in F._______ gelebt habe. Hinsichtlich der in der Beschwerdeergänzung vom 30. August 2018 geäusserten Absicht des Beschwerdeführers, die Hintergründe nun über einen am 21. August 2018 mandatierten irakischen Rechtsanwalt abklären zu wollen, ist nochmals darauf hinzuweisen, dass die asylsuchende Person die Flüchtlingseigenschaft nachweisen oder zumindest glaubhaft machen muss; sie trägt die entsprechende Substanziierungslast (Art. 7 AsylG; vgl. hierzu E. 4.2). Der Beschwerdeführer vermochte die Gründe, die ihn zur Ausreise aus dem Heimatstaat bewogen hätten, nicht substanziiert darzulegen. Seit der Einreichung des Asylgesuchs am 28. Oktober 2015 hat er keine Dokumente eingereicht, die seine Verfolgungsvorbringen stützen würden. Das Bundesverwaltungsgericht hat seit Eingang der Beschwerdeergänzung vom 30. August 2018 mehrere Wochen zugewartet beziehungsweise die grundsätzlich für die Nachreichung von Dokumenten vorgesehene Frist von 30 Tagen (Art. 110 Abs. 2 AsylG) abgewartet, und dem Beschwerdeführer damit ausreichend Gelegenheit eingeräumt, weitere Beweismittel im Rahmen der ihm obliegenden Mitwirkungspflicht beizubringen. Ein weiteres Zuwarten ist aufgrund der Aktenlage nicht angezeigt.</w:t>
      </w:r>
    </w:p>
    <w:p>
      <w:r>
        <w:rPr>
          <w:b/>
        </w:rPr>
        <w:t>E. 5.3</w:t>
      </w:r>
    </w:p>
    <w:p>
      <w:r>
        <w:t>Zusammenfassend ist es dem Beschwerdeführer nicht gelungen, asylrechtlich relevante Verfolgungsgründe gemäss Art. 3 AsylG nachzuweisen oder zumindest glaubhaft zu machen. Das SEM hat die Flüchtlingseigenschaft zu Recht verneint und das Asylgesuch entsprechend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Nachdem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ARK (Region des "Kurdistan Regional Government" [KRG]; das KRG-Gebiet wird seit Anfang 2015 durch die Provinzen Dohuk, Erbil, Suleymania sowie der von Letzterer abgespaltenen Provinz Halabja gebildet)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unter Verweis auf die vorstehenden Ausführungen zum Asylpunkt nicht gelungen. Auch die allgemeine Menschenrechtssituation im Irak respektive in der KRG-Region lässt den Wegweisungsvollzug nicht als unzulässig erscheinen (vgl. hierzu das Urteil des BVGer E-3737/2015 vom 14. Dezember 2015 E. 6.3 [als Referenzurteil publiziert]; ferner bspw. auch die Urteile D-4372/2016 vom 11. Mai 2018 E. 7.2.2, D-129/2018 vom 5. Februar 2018 E. 9.4.2 und E-6954/2017 vom 17. Januar 2018 E. 8.2.3).</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Urteil BVGE 2008/5 - in dem eine einlässliche Auseinandersetzung mit der Frage der Zumutbarkeit des Wegweisungsvollzugs in die drei damaligen kurdischen Provinzen des Nordiraks (Dohuk, Erbil, Suleymania) stattfand - hielt das Bundesverwaltungsgericht fest, dass sich sowohl die Sicherheits- als auch die Menschenrechtslage in dieser Region im Verhältnis zum restlichen Irak relativ gut darstellt. Gestützt auf die vorgenommene Lageanalyse kam das Bundesverwaltungsgericht zum Schluss, dass ein Wegweisungsvollzug in die kurdischen Provinzen zumutbar ist, wenn die betreffende Person ursprünglich aus der Region stammt oder eine längere Zeit dort gelebt hat und über ein soziales Netz (Familie, Verwandtschaft, Bekanntenkreis) oder aber über Beziehungen zu den herrschenden Parteien verfügt (vgl. BVGE 2008/5 E. 7.5, insbesondere E. 7.5.1 und 7.5.8). Diese Praxis wurde in den folgenden Jahren durch das Bundesverwaltungsgericht bekräftigt. Im bereits erwähnten Referenzurteil E-3737/2015 vom 14. Dezember 2015 wurden die Lage im Nordirak und die Zumutbarkeitspraxis neuerlich geprüft. Festgestellt wurde, dass in den vier Provinzen der KRG-Region nach wie vor nicht einer Situation allgemeiner Gewalt im Sinne von Art. 83 Abs. 4 AuG auszugehen ist. An dieser Einschätzung, welche jeweils auf die aktuell herrschende Lage fokussiert, ändert auch das am 25. September 2017 in der KRG durchgeführte Referendum nichts, in welchem offenbar eine Mehrheit der Kurden für die Unabhängigkeit vom Irak votierte (vgl. hierzu bspw. das Urteil des BVGer E-2472/2018 vom 5. Juni 2018 E. 9.3.2). Den begünstigenden individuellen Faktoren (insbesondere Beziehungsnetz) ist angesichts der Belastung der behördlichen Infrastrukturen durch im Irak intern Vertriebene ("Internally Displaced Persons" [IDPs] gleichwohl besonderes Gewicht beizumessen (vgl. das Referenzurteil E-3737/2015 vom 14. Dezember 2015 E. 7.4.5).</w:t>
      </w:r>
    </w:p>
    <w:p>
      <w:r>
        <w:rPr>
          <w:b/>
        </w:rPr>
        <w:t>E. 7.3.2</w:t>
      </w:r>
    </w:p>
    <w:p>
      <w:r>
        <w:t>Der Beschwerdeführer ist in der KRG-Region registriert (D._______, Provinz Dohuk) und hat eigenen Angaben zufolge vor der Ausreise mit seiner Mutter, seinen Geschwistern und der Familie seines (Verwandten) in F._______, der (...) in der KRG-Region, gelebt. Er verfügt dort somit über ein soziales Netz und eine gesicherte Wohnsituation. Zudem kann er nebst (nach eigenen Angaben rudimentärer) schulischer Bildung mehrjährige Arbeitserfahrung als (...) vorweisen. Es liegen damit keine Gründe für die Annahme vor, der junge, ledige Beschwerdeführer, der keine wesentlichen gesundheitlichen Beschwerden geltend machte, würde bei einer Rückkehr in die KRG-Region in eine existenzielle Notlage geraten, die als konkrete Gefährdung zu werden wäre. Der Vollzug der Wegweisung erweist sich somit auch als zumutbar.</w:t>
      </w:r>
    </w:p>
    <w:p>
      <w:r>
        <w:rPr>
          <w:b/>
        </w:rPr>
        <w:t>E. 7.4</w:t>
      </w:r>
    </w:p>
    <w:p>
      <w:r>
        <w:t>Schliesslich obliegt es dem Beschwerdeführer, sich bei der zuständigen Vertretung des Heimatstaats die für eine Rückkehr notwendigen Reisedokumente zu beschaffen (Art. 8 Abs. 4 AsylG; vgl.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Im Lichte der vorstehenden Erwägungen vermochte der Beschwerdeführer mit seinen Ausführungen in der Beschwerdeergänzung vom 30. August 2018 nichts an der in der Zwischenverfügung vom 23. Juli 2018 festgestellten Aussichtslosigkeit der Beschwerde zu ändern. Das in der besagten Eingabe vom 30. August 2018 erneut gestellte Gesuch um Gewährung der unentgeltlichen Rechtspflege ist entsprechend abzuweisen.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