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D-4134/2006 vom 20. Mai 2009</w:t>
      </w:r>
    </w:p>
    <w:p>
      <w:r>
        <w:t>Bundesverwaltungsgericht, 2009-05-20, FR</w:t>
      </w:r>
    </w:p>
    <w:p>
      <w:r>
        <w:rPr>
          <w:b/>
        </w:rPr>
        <w:t xml:space="preserve">Quelle: </w:t>
      </w:r>
      <w:r>
        <w:t>https://mcp.opencaselaw.ch/entscheid/bvger_D-4134_2006</w:t>
      </w:r>
    </w:p>
    <w:p>
      <w:r>
        <w:t>FR: TAF D-4134/2006 du 20 mai 2009</w:t>
      </w:r>
    </w:p>
    <w:p>
      <w:r>
        <w:t>IT: TAF D-4134/2006 del 20 maggio 2009</w:t>
      </w:r>
    </w:p>
    <w:p>
      <w:pPr>
        <w:pStyle w:val="Heading2"/>
      </w:pPr>
      <w:r>
        <w:t>Regeste</w:t>
      </w:r>
    </w:p>
    <w:p>
      <w:r>
        <w:t>Asile et renvoi</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33 let. d LTAF (applicable par renvoi de l'art. 105 de la loi sur l'asile du 26 juin 1998 [LAsi, RS 142.31]). En cette matière, il statue de manière définitive (art. 83 let. d ch. 1 de la loi du 17 juin 2005 sur le Tribunal fédéral [LTF, RS 173.110]).</w:t>
      </w:r>
    </w:p>
    <w:p>
      <w:r>
        <w:rPr>
          <w:b/>
        </w:rPr>
        <w:t>E. 1.1</w:t>
      </w:r>
    </w:p>
    <w:p>
      <w:r>
        <w:t>Les recours qui étaient pendants devant les commissions fédérales de recours ou d'arbitrage ou devant les services de recours des départements au 31 décembre 2006 sont traités par le Tribunal administratif fédéral dans la mesure où il est compétent (art. 53 al. 2 LTAF première phrase).</w:t>
      </w:r>
    </w:p>
    <w:p>
      <w:r>
        <w:rPr>
          <w:b/>
        </w:rPr>
        <w:t>E. 1.2</w:t>
      </w:r>
    </w:p>
    <w:p>
      <w:r>
        <w:t>La recourante a qualité pour recourir. Présenté dans la forme et les délais prescrits par la loi, le recours est recevable (art. 48ss PA).</w:t>
      </w:r>
    </w:p>
    <w:p>
      <w:r>
        <w:rPr>
          <w:b/>
        </w:rPr>
        <w:t>E. 2</w:t>
      </w:r>
    </w:p>
    <w:p>
      <w:r>
        <w:t>A._______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a contrario). Aux termes de la nouvelle teneur de l'art. 44 al. 2 LAsi, entré en vigueur le 1er janvier 2008 et applicable à toutes les procédures alors pendantes, les conditions pour admettre l'exécution de cette mesure sont définies par l'art. 83 al. 2 à 4 de la loi fédérale sur les étrangers du 16 décembre 2005 (LEtr, RS 142.20), laquelle est également entrée en vigueur le 1er janvier 2008. La disposition précitée a ainsi remplacé l'art. 14a de l'ancienne loi fédérale du 26 mars 1931 sur le séjour et l'établissement des étrangers (LSEE).</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l'occurrence, le principe de non-refoulement de l'art. 5 LAsi ne trouve pas application, la recourante n'ayant pas remis en cause la décision de première instance en tant qu'elle lui dénie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5.5</w:t>
      </w:r>
    </w:p>
    <w:p>
      <w:r>
        <w:t>En l'occurrence, rien n'indique que l'exécution du renvoi en Bosnie et Herzégovine exposerait l'intéressée à un risque concret et sérieux de traitements de cette nature. En effet, indépendamment du fait que les harcèlements et les insultes de la part de Serbes invoqués par l'intéressée se limitent à de simples affirmations nullement étayées, rien au dossier ne permet d'admettre que les craintes manifestées par la recourante d'être à nouveau l'objet de traitements de cette nature soient d'une intensité telle à constituer des traitements contraires à l'art. 3 CEDH. S'ajoute à cela que l'intéressée n'a pas fait valoir que les autorités bosniaques ne seraient pas en mesure de lui assurer une protection appropriée, en sus du fait que les désagréments allégués, de faible intensité, se sont limités au village de F._______. A ce propos, le Tribunal constate que la recourante, excepté de 1991 à 1998, correspondant à ses années passées en Allemagne, est née et a toujours vécu dans ce village sis en Fédération croato-musulmane. Partant, rien au dossier ne permet de penser qu'à son retour elle risque de subir, dans son village où son ethnie est largement majoritaire, des traitements prohibés par les dispositions précitées. Dès lors, l'exécution de son renvoi sous forme de refoulement ne transgresse aucun engagement de la Suisse relevant du droit international, de sorte qu'elle s'avère licite (art. 44 al. 2 LAsi et art. 83 al. 3 LEtr).</w:t>
      </w:r>
    </w:p>
    <w:p>
      <w:r>
        <w:rPr>
          <w:b/>
        </w:rPr>
        <w:t>E. 6.1</w:t>
      </w:r>
    </w:p>
    <w:p>
      <w:r>
        <w:t>Selon l'art. 83 al. 4 LEtr, l'exécution de la décision de renvoi n'est pas raisonnablement exigible si le renvoi ou l'expulsion de l'étranger dans son pays d'origine ou de provenance le met concrètement en danger.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(JICRA 1999 n° 28 p. 170 et jurisp. citée ; 1998 n° 22 p. 191).</w:t>
      </w:r>
    </w:p>
    <w:p>
      <w:r>
        <w:rPr>
          <w:b/>
        </w:rPr>
        <w:t>E. 6.2</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S'agissant de la situation personnelle de la recourante, il ne ressort du dossier aucun élément dont on pourrait inférer que l'exécution de son renvoi impliquerait une mise en danger concrète. En effet, A._______, âgée d'un peu plus de (...) aujourd'hui, est majeure, n'a aucune charge de famille et n'a jamais fait état de problèmes de santé particuliers. Par ailleurs, si elle n'a certes pas de formation professionnelle à proprement parler, elle bénéficie toutefois de certaines aptitudes professionnelles, dans la mesure où elle a suivi durant une année une école de couture alors qu'elle était encore en Bosnie et Herzégovine, et a débuté une formation de coiffeuse à J._______ en août 2008. En plus de ces quelques expériences, elle pourra également mettre à profit ses connaissances linguistiques acquises tant en Allemagne qu'en Suisse ; elle a en effet séjourné durant sept ans en Allemagne et y a été scolarisée quelques années durant, de même qu'elle a appris le français à J._______ durant son séjour de trois ans. En outre, et bien qu'elle allègue que les membres de sa famille encore en Bosnie et Herzégovine vivent dans des conditions précaires et ne sont donc pas susceptibles de l'accueillir - ce qui en soi n'est pas de nature à faire obstacle à un rapatriement -, le Tribunal constate que résident toutefois à F.________ - village d'origine de l'intéressée et situé en Fédération croato-musulmane - encore deux oncles paternels ainsi que sa grand-mère paternelle avec qui elle a toujours vécu depuis sa plus tendre enfance jusqu'à son départ du pays. L'intéressée ne se retrouvera dès lors pas seule dans son pays d'origine et pourra très certainement compter sur le soutien affectif de ses proches, dont en particulier de celui de sa grand-mère qui l'a élevée depuis l'âge de trois mois et est de surcroît au bénéfice d'une rente de vieillesse (cf. aud. cant. p. 4). En outre, A._______ invoque avoir entrepris une formation en Suisse, où elle a de plus enfin trouvé un lieu et une famille dans laquelle elle y a trouvé sa place, après avoir connu plusieurs déracinements dans sa vie. Sous cet angle, force est de rappeler que le caractère raisonnablement exigible d'un renvoi ne dépend pas en premier lieu de ce qu'il en coûterait à la personne concernée de devoir quitter la Suisse. Il s'apprécie principalement au regard de la situation qui prévaut dans le pays de renvoi. Dans ces conditions, la possibilité de suivre à J._______ une formation de coiffeuse dont la recourante serait privée en cas de renvoi de Suisse et de s'épanouir dans un contexte familial favorable à son épanouissement n'est pas à lui seul un critère déterminant pour apprécier le caractère exigible de la mesure précitée. Si le retour en Bosnie et Herzégovine va certes représenter un certain déracinement et demander un effort particulier à la recourante, laquelle séjourne en Suisse depuis trois ans et demi, le sacrifice exigé sous cet angle n'apparaît pas comme étant déraisonnable. Il est dès lors exigible d'attendre de l'intéressée qu'elle réintègre sa communauté où elle pourra compter en particulier sur un solide réseau familial, d'autant plus que son père pourra la soutenir financièrement, à tout le moins durant les premiers mois de son retour. Dès lors, un renvoi dans l'environnement familial qu'elle a connu avant de venir en Suisse ne saurait sérieusement porter atteinte à son équilibre et son développement futur. Enfin, le Tribunal estime qu'en cas de besoin, la recourante pourra également bénéficier de l'aide financière de sa famille établie Europe.</w:t>
      </w:r>
    </w:p>
    <w:p>
      <w:r>
        <w:rPr>
          <w:b/>
        </w:rPr>
        <w:t>E. 6.4</w:t>
      </w:r>
    </w:p>
    <w:p>
      <w:r>
        <w:t>Après pondération de tous les éléments ayant trait à l'examen de l'exécution du renvoi d'A._______, le Tribunal considère que cette mesure est en l'espèce raisonnablement exigible.</w:t>
      </w:r>
    </w:p>
    <w:p>
      <w:r>
        <w:rPr>
          <w:b/>
        </w:rPr>
        <w:t>E. 7</w:t>
      </w:r>
    </w:p>
    <w:p>
      <w:r>
        <w:t>L'exécution du renvoi est enfin possible (art. 83 al. 2 LEtr) et la recourante tenue de collaborer à l'obtention de documents de voyage lui permettant de quitter la Suisse (art. 8 al. 4 LAsi).</w:t>
      </w:r>
    </w:p>
    <w:p>
      <w:r>
        <w:rPr>
          <w:b/>
        </w:rPr>
        <w:t>E. 8.1</w:t>
      </w:r>
    </w:p>
    <w:p>
      <w:r>
        <w:t>S'avérant licite, raisonnablement exigible et possible (ne se heurtant pas à des obstacles insurmontables d'ordre technique), l'exécution du renvoi doit être déclarée comme conforme aux dispositions légales.</w:t>
      </w:r>
    </w:p>
    <w:p>
      <w:r>
        <w:rPr>
          <w:b/>
        </w:rPr>
        <w:t>E. 8.2</w:t>
      </w:r>
    </w:p>
    <w:p>
      <w:r>
        <w:t>Il s'ensuit que le recours doit être rejeté.</w:t>
      </w:r>
    </w:p>
    <w:p>
      <w:r>
        <w:rPr>
          <w:b/>
        </w:rPr>
        <w:t>E. 9</w:t>
      </w:r>
    </w:p>
    <w:p>
      <w:r>
        <w:t>La recourante ayant succombé, il y aurait lieu de mettre les frais de procédure (Fr. 600) à sa charge (art. 63 al. 1 PA). Celle-ci ayant toutefois sollicité l'assistance judiciaire partielle, il y a lieu de faire droit à sa requête dans la mesure où l'intéressée est indigente et où, au moment du dépôt du recours, les conclusions de celui-ci n'étaient pas d'emblée vouées à l'échec (art. 65 al. 1 PA). 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