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D-4133/2015 vom 10. Juli 2017</w:t>
      </w:r>
    </w:p>
    <w:p>
      <w:r>
        <w:t>Bundesverwaltungsgericht, 2017-07-10, DE</w:t>
      </w:r>
    </w:p>
    <w:p>
      <w:r>
        <w:rPr>
          <w:b/>
        </w:rPr>
        <w:t xml:space="preserve">Quelle: </w:t>
      </w:r>
      <w:r>
        <w:t>https://mcp.opencaselaw.ch/entscheid/bvger_D-4133_2015</w:t>
      </w:r>
    </w:p>
    <w:p>
      <w:r>
        <w:t>FR: TAF D-4133/2015 du 10 juillet 2017</w:t>
      </w:r>
    </w:p>
    <w:p>
      <w:r>
        <w:t>IT: TAF D-4133/2015 del 10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Der Präsident der Abteilung IV des Bundesverwaltungsgerichts ordnete eine Fünferbesetzung des Spruchkörpers an (vgl. Art. 21 und Art. 25 VGG i.V.m. Art. 32 Abs. 2 und 3 des Geschäftsreglements vom 17. April 2008 für das Bundesverwaltungsgericht [VGR, SR 173.320.1]).</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Ein Abgleich mit der Zentraleinheit Eurodac zeigte auf, dass der Beschwerdeführer am 13. Oktober 2013 in Bulgarien registriert worden war und dort Asyl beantragt hatte. Der Beschwerdeführer bestätigte diesen Sachverhalt bei seiner Befragung vom 19. Dezember 2013: Er habe sich in Bulgarien in mehreren Flüchtlingslagern aufgehalten. Man habe ihn dann aber laufen lassen und er sei weitergereist, weil er seinen Bruder suchen wollte, der angeblich in der Schweiz gewesen sei. Die bulgarischen Behörden hatten dem Ersuchen des SEM um Übernahme des Beschwerdeführers gestützt auf Art. 13 Abs. 1 Dublin-III-VO zugestimmt. Sie stimmten auch dem zweiten Gesuch um Rückübernahme vom 3. Juni 2015 am 19. Juni 2015 zu (vgl. act. B8). Bei diesem Sachstand ist von der grundsätzlichen Pflicht Bulgariens zur Rückübernahme des Beschwerdeführers zwecks Fortsetzung des dortigen Asylverfahrens beziehungsweise zur Durchführung eines Wegweisungsverfahrens auszugehen.</w:t>
      </w:r>
    </w:p>
    <w:p>
      <w:r>
        <w:rPr>
          <w:b/>
        </w:rPr>
        <w:t>E. 3.4</w:t>
      </w:r>
    </w:p>
    <w:p>
      <w:r>
        <w:t>Diese Verpflichtung erlischt nach den Regeln der Dublin-III-Verordnung, sofern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3.4.1</w:t>
      </w:r>
    </w:p>
    <w:p>
      <w:r>
        <w:t>Der Beschwerdeführer machte das Vorliegen eines Sachverhaltes nach Art. 19 Abs. 2 Dublin-III-VO geltend. Er habe sich, nachdem die Beschwerde gegen seinen Nichteintretensentscheid abgewiesen und der Nichteintretensentscheid somit rechtskräftig geworden war, selbständig in die Türkei begeben und dort von August 2014 bis Januar 2015 gelebt und gearbeitet. In der Beschwerde gegen den erneuten Nichteintretensentscheid vom 26. Juni 2015 rügte er, dass ihm dieser Aufenthalt, der Einfluss habe auf die Zuständigkeit für die Prüfung seines Asylgesuches, vom SEM nicht geglaubt worden sei, obwohl er dafür Beweise habe vorlegen können. Des Weiteren rügte er, dass das Dublin-Verfahren mit Bulgarien von der Vorinstanz fehlerhaft durchgeführt worden sei, da die bulgarische Dublin-Unit im Rahmen der Anfrage durch das SEM vom 3. Juni 2015 nicht über den von ihm vorgetragenen Sachverhalt betreffend den mehr als drei Monate andauernden Aufenthalt ausserhalb des Schengen-Raumes informiert worden sei. Zum Beweis seines Aufenthaltes reichte er zunächst zwei auf seinen Namen ausgestellte Bustickets aus der Türkei ein, eine bulgarische Flüchtlingskarte und die Kopien zweier Fotographien, die ihn vor einer Moschee zeigen. Auch brachte er vor, er habe eine türkische SIM-Karte, die seine Telefonate belegen könne. Im Rahmen des Beschwerdeverfahrens reichte er von diesen Unterlagen jeweils Farbkopien ein und legte in der Replik vom 31. August 2015 ergänzend dar, wie sich sein Aufenthalt in der Türkei gestaltet habe (vgl. Bst. R). Er nannte in diesem Zusammenhang den Namen und die Telefonnummer seines angeblichen Vermieters O._______ in N._______ und reichte weitere Fotographien ein, welche ihn mit seinem Landsmann K._______ in der Türkei zeigten.</w:t>
      </w:r>
    </w:p>
    <w:p>
      <w:r>
        <w:rPr>
          <w:b/>
        </w:rPr>
        <w:t>E. 3.4.2</w:t>
      </w:r>
    </w:p>
    <w:p>
      <w:r>
        <w:t>Das SEM hielt die eingereichten Beweismittel im Entscheid vom 26. Juni 2015 für ungeeignet, um zu belegen, dass sich der Beschwerdeführer für mehr als drei Monate in der Türkei aufgehalten habe. Darüber hinaus entspreche die Schreibweise der Namen auf den Bustickets auch nicht genau dem Namen des Beschwerdeführers. Die eingereichten Fotographien lägen nur in Kopie vor und hätten daher einen geringen Beweiswert. In der Stellungnahme vom 20. Juli 2015 untermauerte das SEM seine Argumentation und führte aus, selbst wenn die eingereichten Beweismittel des Beschwerdeführers echt wären, vermöchten sie nicht zu belegen, dass er sich zwischen Juli 2014 und Februar 2015 tatsächlich während sieben Monaten in der Türkei aufgehalten habe. Zum Vorgehen räumte es ein, dass die bulgarischen Behörden zunächst versehentlich nicht über den geltend gemachten Aufenthalt in der Türkei informiert worden seien. Jedoch hätte sich, selbst wenn das Vorbringen des Beschwerdeführers der bulgarischen Dublin-Unit durch das SEM korrekt angezeigt worden wäre, nichts an der Zuständigkeit Bulgariens geändert. Die bulgarischen Behörden hätten nämlich am 23. Juni 2015 (recte: 19. Juni 2015, siehe act. B8) dem Wiederaufnahmegesuch explizit zugestimmt, obschon auf dem beiliegenden Eurodac-Abgleich ersichtlich gewesen sei, dass der Beschwerdeführer am 6. Mai 2015 illegal in Ungarn eingereist war und am folgenden Tag dort um Asyl ersucht hatte (vgl. act. B5). Es könne daher davon ausgegangen werden, dass auch den bulgarischen Behörden keine Hinweise auf eine länger als drei Monate andauernde Ausreise aus dem Schengen-Raum vorgelegen hätten. Zudem sei die E-Mail, in welcher das SEM die bulgarische Dublin-Unit am 21. Juli 2015 (sic, mutmasslich am 21. Juni 2015, vgl. Bst. R) auf das angebliche mehr als dreimonatige Verlassen des Schengen-Raumes hingewiesen habe, unbeantwortet geblieben.</w:t>
      </w:r>
    </w:p>
    <w:p>
      <w:r>
        <w:rPr>
          <w:b/>
        </w:rPr>
        <w:t>E. 3.5</w:t>
      </w:r>
    </w:p>
    <w:p>
      <w:r>
        <w:t>Gemäss Art. 19 Abs. 2 Dublin-III-VO trägt der bisher zuständige, also ersuchte Mitgliedstaat die Beweislast für das Vorliegen eines ausnahmsweise zur Beendigung der Zuständigkeit führenden Tatbestands; im vorliegenden Fall ist dies Bulgarien (vgl. Filzwieser/Sprung, a.a.O., Art. 19, K 9, S. 179). Aus der Verpflichtung zur persönlichen Anhörung gemäss Art. 5 Dublin-III-VO ebenso wie aus dem allgemeinen unionsrechtlichen Gebot der Zusammenarbeit zwischen den Mitgliedstaaten ergibt sich, dass ein betreffend Art. 19 Abs. 2 Dublin-III-VO relevantes Vorbringen dem ersuchten (bisher zuständigen) Mitgliedstaat - gegebenenfalls mit einer nachvollziehbaren negativen Glaubwürdigkeitseinschätzung - zu übermitteln ist. Dieses Vorgehen entspricht auch Art. 2 Bst. a DVO. Denn nur so kann der ersuchte Mitgliedstaat informiert das mögliche Vorliegen eines Erledigungstatbestandes nach Art. 19 Abs. 2 Dublin-III-VO beurteilen und die formelle Zuweisung der Beweislast an ihn inhaltlich gerechtfertigt werden (vgl. Filzwieser/Sprung, a.a.O., Art. 19, K 10, S. 179 f., mit Verweis auf Art. 23 Abs. 4 und Art. 24 Abs. 5 Dublin-III-VO).</w:t>
      </w:r>
    </w:p>
    <w:p>
      <w:r>
        <w:rPr>
          <w:b/>
        </w:rPr>
        <w:t>E. 3.6</w:t>
      </w:r>
    </w:p>
    <w:p>
      <w:r>
        <w:t>Die Vorakten enthalten Anhaltspunkte, wonach der Beschwerdeführer bereits früher versucht hatte, seinen Aufenthalt in der Türkei bei den Schweizer Asylbehörden geltend zu machen. Als er am 16. Februar 2015 erneut ein Asylgesuch einreichen wollte, gelang dies nicht, da er gemäss dem Verfahren für Mehrfachgesuche nach Art. 111c AsylG angewiesen wurde, seine Vorbringen schriftlich einzureichen und an den zuständigen Kanton verwiesen wurde, wo er jedoch direkt in Ausschaffungshaft gesetzte wurde (vgl. Bst. E und F). Den Akten ist zu entnehmen, dass er das SEM aus der Haft heraus um eine Fristverlängerung ersuchte, um Dokumente für den Beleg seines Aufenthaltes in der Türkei zu beschaffen (vgl. Bst. G). Das SEM hat diesen Antrag jedoch nicht behandelt, sondern die Überstellung nach Bulgarien wurde vollzogen.</w:t>
      </w:r>
    </w:p>
    <w:p>
      <w:r>
        <w:rPr>
          <w:b/>
        </w:rPr>
        <w:t>E. 3.7</w:t>
      </w:r>
    </w:p>
    <w:p>
      <w:r>
        <w:t>Nach Aktenlage geht das Gericht davon aus, dass das SEM seine bulgarischen Partner nicht korrekt über das Vorbringen des Beschwerdeführers im Sinne von Art. 19 Abs. 2 Dublin-III-VO informiert hat.</w:t>
      </w:r>
    </w:p>
    <w:p>
      <w:r>
        <w:rPr>
          <w:b/>
        </w:rPr>
        <w:t>E. 3.7.1</w:t>
      </w:r>
    </w:p>
    <w:p>
      <w:r>
        <w:t>Auf dem Formular in der Anfrage vom 3. Juni 2015 war die Frage Nr. 13 "Does the applicant state that he left the territory of the Member States?" offen gelassen worden (vgl. act. B5, S. 2). Das SEM berief sich diesbezüglich auf ein Versehen (vgl. die Vernehmlassungsantwort, Beschwerdeakten Ziff. 5, S. 1 f.). Es brachte aber vor, man habe die bulgarischen Kollegen am 21. Juli 2015 (sic, mutmasslich am 21. Juni 2015, vgl. Bst. R) auf dieses Versehen in einer E-Mail hingewiesen, diese hätten jedoch innerhalb der Geschäftszeit nicht reagiert. In den Akten des zweiten Dublin-Verfahrens findet sich kein Hinweis auf eine entsprechende E-Mail. Schliesslich sei, so das SEM, aus dem Eurodac-Auszug, der mit der Anfrage vom 3. Juni 2015 verschickt wurde, ersichtlich gewesen, dass der Beschwerdeführer am 6. Mai 2015 in Ungarn eingereist sei und dort am 7. Mai 2015 auch Asyl beantragt hatte (vgl. B5, S. 4, sowie Beschwerdeakten Ziff. 5, S. 2). Die bulgarischen Behörden hätten dies jedoch nicht zum Anlass genommen, ihre Zuständigkeit zu verweigern, sondern in dessen Kenntnis der Rückübernahme zugestimmt.</w:t>
      </w:r>
    </w:p>
    <w:p>
      <w:r>
        <w:rPr>
          <w:b/>
        </w:rPr>
        <w:t>E. 3.7.2</w:t>
      </w:r>
    </w:p>
    <w:p>
      <w:r>
        <w:t>Der Argumentation der Vorinstanz kann nicht gefolgt werden. Das Dublin-Office des SEM wäre aufgrund des allgemeinen unionsrechtlichen Gebots der Zusammenarbeit zwischen den Mitgliedstaaten gehalten gewesen, seinen bulgarischen Partnern die für sie relevanten Informationen mitzuteilen, damit diese gegebenenfalls weitere eigene Ermittlungen hätten tätigen können. Auch der Umstand, dass das SEM das Vorbringen des Beschwerdeführers nicht für glaubhaft gehalten hat, entband es nicht von dieser Verpflichtung. Der ersuchende Staat muss nach Art. 23 Abs. 4 Dublin-III-VO Beweismittel, Indizien und sachdienliche Angaben aus der Erklärung der Antragsstellers übermitteln, damit der ersuchte Mitgliedstaat seine Zuständigkeit für die Wiederaufnahme prüfen kann. Dies betrifft insbesondere Informationen, die der ersuchte Staat nicht bereits besitzt oder nicht selber innerhalb der Antwortfrist beschaffen kann, zum Beispiel Aussagen der asylsuchenden Person, unabhängig davon ob diese für oder gegen die Zuständigkeit des ersuchten Staates sprechen (vgl. dazu auch das Urteil des Bundesverwaltungsgerichts E-4172/2014 vom 18. August 2014, E. 6.1). Das SEM hätte den bulgarischen Behörden das Vorbringen - zusammen mit seiner Einschätzung der eingereichten Beweismittel - mitteilen müssen (vgl. dazu Filzwieser/Sprung, Dublin III-Verordnung, Das Europäische Asylzuständigkeitssystem, 2014, Art. 19, K10, S. 179 f.). Diese Verpflichtung ergibt sich nicht zuletzt auch aus Art. 2 Bst.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(in der Fassung vom 30. Januar 2014; Durchführungsverordnung [EU] Nr. 118/2014).</w:t>
      </w:r>
    </w:p>
    <w:p>
      <w:r>
        <w:rPr>
          <w:b/>
        </w:rPr>
        <w:t>E. 3.7.3</w:t>
      </w:r>
    </w:p>
    <w:p>
      <w:r>
        <w:t>Der Hinweis des SEM, dass der Beschwerdeführer im Mai 2015 nach erfolgter Überstellung aus der Schweiz nach Bulgarien nochmals ein weiteres Asylgesuch in Ungarn eingereicht hatte und dies aus dem Eurodac-Auszug ersichtlich war, ist in diesem Zusammenhang unbehelflich. Art. 19 Abs. 2 Dublin-III-VO entfaltet seine Wirkung nur bei längeren Aufenthalten ausserhalb des Schengen-Raumes und nicht bereits dann, wenn Asylsuchende sich innerhalb des Schengen-Gebietes bewegen und gegebenenfalls in weitere Dublin-Mitgliedstaaten einreisen und dort erneut Asylanträge stellen. Die Tatsache, dass der Beschwerdeführer anscheinend auch in Ungarn ein Asylgesuch eingereicht hat, würde an der originären Zuständigkeit Bulgariens für das Asylverfahren des Beschwerdeführers nichts ändern. Es ist darüber hinaus auch nicht ersichtlich, weshalb die bulgarischen Behörden aufgrund eines weiteren Eurodac-Treffers auf einen längeren Aufenthalt des Beschwerdeführers ausserhalb des Schengen-Raumes hätten schliessen können.</w:t>
      </w:r>
    </w:p>
    <w:p>
      <w:r>
        <w:rPr>
          <w:b/>
        </w:rPr>
        <w:t>E. 3.7.4</w:t>
      </w:r>
    </w:p>
    <w:p>
      <w:r>
        <w:t>Die bulgarische Dublin-Unit hatte zum Zeitpunkt des Gesuchs um Wiederaufnahme vom 3. Juni 2015 keine Kenntnis vom Vorbringen des Beschwerdeführers, er habe sich mehr als drei Monate ausserhalb des Schengen-Raumes aufgehalten. Mangels Anhaltspunkten trafen die bulgarischen Behörden auch keine weiteren Abklärungen in Hinblick auf das Vorliegen des Erlöschenstatbestands nach Art. 19 Abs. 2 Dublin-III-VO oder hielten der Vorinstanz diesen Einwand entgegen. Auch das Vorbringen der Vorinstanz, die bulgarischen Partner hätten auf die E-Mail vom 21. Juli 2015 (sic, mutmasslich vom 21. Juni 2015, vgl. Bst. R) nicht reagiert, vermag das Versäumnis der Vorinstanz nicht zu heilen. Die Vorinstanz hat es unterlassen, ihre bulgarischen Partner im Rahmen der Dublin-Anfrage vom 3. Juni 2015 angemessen zu informieren und hat damit ihre Verpflichtungen aus der Dublin-III-VO (Art. 23 Abs. 4) und der Dublin-Durchführungsverordnung (Art. 2 Bst. a DVO) sowie das allgemeine Gebot der unionsrechtlichen Zusammenarbeit verletzt.</w:t>
      </w:r>
    </w:p>
    <w:p>
      <w:r>
        <w:rPr>
          <w:b/>
        </w:rPr>
        <w:t>E. 3.8</w:t>
      </w:r>
    </w:p>
    <w:p>
      <w:r>
        <w:t>Zu klären ist, ob sich der Beschwerdeführer auf diesen Umstand berufen kann, beziehungsweise ob für ihn aus diesem Versäumnis ein Anspruch erwächst.</w:t>
      </w:r>
    </w:p>
    <w:p>
      <w:r>
        <w:rPr>
          <w:b/>
        </w:rPr>
        <w:t>E. 3.8.1</w:t>
      </w:r>
    </w:p>
    <w:p>
      <w:r>
        <w:t>Eine Person kann die Verletzung einer völkerrechtlichen Bestimmung gerichtlich geltend machen, wenn der völkerrechtliche Vertrag als Ganzes oder zumindest die betroffene Bestimmung direkt anwendbar ("self-executing") ist. Direkt anwendbar ist eine einzelne völkerrechtliche Bestimmung (oder ein völkerrechtlicher Vertrag), wenn sie inhaltlich hinreichend bestimmt und klar ist, um im Einzelfall Grundlage eines Entscheides zu sein. Die Norm muss mithin justiziabel sein, Rechte und Pflichten des Einzelnen zum Inhalt haben und sich an die rechtsanwendenden Behörden richten (vgl. BGE 124 III 90 E. 3a).</w:t>
      </w:r>
    </w:p>
    <w:p>
      <w:r>
        <w:rPr>
          <w:b/>
        </w:rPr>
        <w:t>E. 3.8.2</w:t>
      </w:r>
    </w:p>
    <w:p>
      <w:r>
        <w:t>In seinem Grundsatzurteil BVGE 2010/27 hat das Bundesverwaltungsgericht in Bezug auf die damals geltende Dublin-II-VO (Verordnung [EG] Nr. 343/2003 des Rates vom 18. Februar 2003 zur Festlegung der Kriterien und Verfahren zur Bestimmung des Mitgliedstaats, der für die Prüfung eines von einem Drittstaatsangehörigen in einem Mitgliedstaat gestellten Asylantrags zuständig ist) festgehalten, dass die Verordnung nicht als Ganzes direkt anwendbar ist, sondern dies für jede Verordnungsbestimmung einzeln entschieden werden muss. Dies gilt auch für die revidierte Dublin-III-Verordnung (vgl. BVGE 2015/41 E. 5.2, sowie BVGE 2015/19 E. 4.5).</w:t>
      </w:r>
    </w:p>
    <w:p>
      <w:r>
        <w:rPr>
          <w:b/>
        </w:rPr>
        <w:t>E. 3.9</w:t>
      </w:r>
    </w:p>
    <w:p>
      <w:r>
        <w:t>Vorliegend ist demnach zu prüfen, ob die völkerrechtliche Bestimmung des Art. 19 Abs. 2 Dublin-III-VO "self-executing" ist und eine direkte Wirkung für die Einzelnen entfalten kann. Das Bundesverwaltungsgericht hat diese Frage bisher nicht abschliessend geklärt, beziehungsweise offen gelassen (vgl. zum Beispiel die Urteile des Bundesverwaltungsgerichts E-6521/2013 vom 20. Dezember 2013, D- 497/2013 vom 23. Dezember 2013 sowie E-3034/2016 vom 27. Juni 2016 E. 6.2).</w:t>
      </w:r>
    </w:p>
    <w:p>
      <w:r>
        <w:rPr>
          <w:b/>
        </w:rPr>
        <w:t>E. 3.10</w:t>
      </w:r>
    </w:p>
    <w:p>
      <w:r>
        <w:t>Art. 19 Abs. 2 Dublin-III-VO erscheint vorab hinreichend klar und bestimmt, um im Einzelfall Grundlage eines Entscheides zu sein, sowohl hinsichtlich der Voraussetzungen als auch hinsichtlich der Begünstigten und den ihnen zustehenden Rechten. Voraussetzung des Erlöschens der Pflichten nach Artikel 18 Absatz 1 für den zuständigen Mitgliedstaat ist es, dass dieser nachweisen kann, dass der Antragsteller oder eine andere Person im Sinne von Artikel 18 Absatz 1 Buchstabe c oder d, um dessen/deren Aufnahme oder Wiederaufnahme er ersucht wurde, das Hoheitsgebiet der Mitgliedstaaten für mindestens drei Monate verlassen hat, es sei denn, die betreffende Person ist im Besitz eines vom zuständigen Mitgliedstaat ausgestellten gültigen Aufenthaltstitels. Die Dublin-Durchführungsverordnung (DVO) konkretisiert dabei in Anhang II Verzeichnis B Ziff. 8 und 9, wie die betroffenen Asylsuchenden einen Aufenthalt im Sinne des Art. 19 Abs. 2 Dublin-III-VO belegen können.</w:t>
      </w:r>
    </w:p>
    <w:p>
      <w:r>
        <w:rPr>
          <w:b/>
        </w:rPr>
        <w:t>E. 3.11</w:t>
      </w:r>
    </w:p>
    <w:p>
      <w:r>
        <w:t>Die Bestimmung richtet sich an die rechtsanwendenden Behörden und nicht an den Gesetzgeber. So sieht Art. 35 Dublin-III-VO vor, dass jeder Dublin-Staat die für die Durchführung der Verordnung zuständigen Behörden mitteilt. In der Schweiz ist diese zuständige Behörde das SEM.</w:t>
      </w:r>
    </w:p>
    <w:p>
      <w:r>
        <w:rPr>
          <w:b/>
        </w:rPr>
        <w:t>E. 3.12</w:t>
      </w:r>
    </w:p>
    <w:p>
      <w:r>
        <w:t>In seiner Rechtsprechung hat das Bundesverwaltungsgericht bisher insbesondere solche Normen als "self-executing" bezeichnet, welche dem Schutz der menschenrechtlich garantierten Ansprüche der betroffenen Asylsuchenden dienen. So hat das Gericht in BVGE 2015/41 - in Bezug auf die Einheit der Familie - ausgeführt, dass die Umsetzung des Dublin-Systems in Übereinstimmung mit den menschenrechtlich garantierten Ansprüchen zu erfolgen hat und dies ein erklärtes Ziel des Gesetzgebers bei der Neufassung der Dublin-Verordnung war. Dieser Aspekt der Schutz der menschenrechtlichen Garantien wurde mit der Neufassung der Dublin-Verordnung als Dublin-III-VO noch verstärkt (vgl. Martina Caroni et al., Migrationsrecht, 3. Aufl. 2014, S. 374). So bezeichnete der Rat der EU "die Gewährleistung höherer Schutzstandards für die Antragsteller" als eines der wichtigsten Ziele des Vorschlags für eine Neufassung der Dublin-Verordnung (vgl. Standpunkt [EU] Nr. 5/2013 des Rates in erster Lesung, vom Rat am 6. Juni 2013 angenommen, ABl. CE 177/1 vom 22.6. 2013 S. 43) (vgl. BVGE 2015/41 E. 5.3.3). Darüber hinaus hat das Bundesverwaltungsgericht mit seiner Rechtsprechung zum Dublin-System auch immer wieder sichergestellt, dass sich die betroffenen Asylsuchenden auf bestimmte Verfahrensgarantien der Dublin-Verordnungen dann direkt berufen konnten, wenn diese auch ihrem Schutz dienen und ihren Anspruch auf eine zügige und richtige Festlegung der Zuständigkeit für ihr Asylverfahren sichern (vgl. zu den Überstellungsfristen bereits BVGE 2010/27 E. 6.4 sowie BVGE 2015/19 E. 6.1).</w:t>
      </w:r>
    </w:p>
    <w:p>
      <w:r>
        <w:rPr>
          <w:b/>
        </w:rPr>
        <w:t>E. 3.13</w:t>
      </w:r>
    </w:p>
    <w:p>
      <w:r>
        <w:t>Die Verbesserung des individuellen Rechtsschutzes der von Dublin-Verfahren betroffenen Asylsuchenden anerkannte auch der Bundesrat als wichtiges Ziel (vgl. Botschaft über die Genehmigung und die Umsetzung der Notenaustausche zwischen der Schweiz und der EU betreffend die Übernahme der Verordnungen [EU] Nr. 603/2013 und [EU] Nr. 604/2013 [Weiterentwicklungen des Dublin/Eurodac-Besitzstands] vom 7. März 2014). Explizit wurde als Zielsetzung ein "höheres Schutzniveau" und eine "Stärkung der Rechtsgarantien" der Betroffenen genannt (vgl. Übersicht über die Neuregelung [S. 2676] und Ziff. 3.1.2, BBl. 2014 2675 [2687]). Die revidierte Dublin-(III)-Verordnung sehe in Art. 27 Abs. 1 das Recht auf ein wirksames Rechtsmittel gegen einen Überstellungsbeschluss vor (ebenda, S. 2688). Die Annahme des "self-executing"-Charakters von Art. 19 Abs. 2 Dublin-III-VO würde der Forderung des Gesetzgebers nach einem besseren Rechtsschutz entsprechen.</w:t>
      </w:r>
    </w:p>
    <w:p>
      <w:r>
        <w:rPr>
          <w:b/>
        </w:rPr>
        <w:t>E. 3.14</w:t>
      </w:r>
    </w:p>
    <w:p>
      <w:r>
        <w:t>Eine direkte Geltung von Art. 19 Abs. 2 Dublin-III-VO wäre darüber hinaus auch im Einklang mit der Rechtsprechung des Gerichtshofs der Europäischen Union (EuGH). Die am 7. Juni 2016 ergangenen Urteile der Grossen Kammer des EuGH C-63/15 (in Sachen Mehrdad Ghezelbash) und C-155/15 (in Sachen George Karim), lassen darauf schliessen, dass Asylsuchende im Rahmen eines Rechtsbehelfs gegen ihre Überstellung im Dublin-Verfahren einen Verstoss gegen Art. 19 Abs. 2 Dublin-III-VO rügen können sollen. Die Vorabentscheidungsverfahren betrafen Umfang und Anwendung des Individualbeschwerderechts gemäss Art. 27 Dublin-III-VO für die von Dublin-Verfahren betroffenen Asylsuchenden, insbesondere auch in Bezug auf Art. 19 Abs. 2 Dublin-III-VO. Der EuGH kam in seinen Urteilen zum Schluss, Art. 27 Abs. 1 Dublin-III-VO eröffne Asylsuchenden einen Anspruch auf Überprüfung des Überstellungsverfahrens im Rahmen der Anwendung der Dublin-III-Verordnung (vgl. Urteil Ghezelbash, Rn. 46- 61). Dieser Anspruch könne auch die Rüge der fehlerhaften Anwendung der von der Verordnung für die Mitgliedstaaten festgelegten Verfahrensregeln umfassen, falls die betroffenen Mitgliedstaaten das Verfahren nicht korrekt durchgeführt haben.</w:t>
      </w:r>
    </w:p>
    <w:p>
      <w:r>
        <w:rPr>
          <w:b/>
        </w:rPr>
        <w:t>E. 3.15</w:t>
      </w:r>
    </w:p>
    <w:p>
      <w:r>
        <w:t>Es erscheint nach diesen Ausführungen folgerichtig, Art. 19 Abs. 2 Dublin-III-VO einen "self-executing"-Charakter immer dann zuzumessen, wenn der Entscheid über die Zuständigkeit für ein Asylverfahren deshalb fehlerhaft zustande kam, weil die mit der Zuständigkeitsermittlung betrauten staatlichen Behörden das Verfahren nicht korrekt durchgeführt, beziehungsweise ihre Pflichten gegenüber ihren Partnerbehörden, aber auch gegenüber den betroffenen Asylsuchenden verletzt haben.</w:t>
      </w:r>
    </w:p>
    <w:p>
      <w:r>
        <w:rPr>
          <w:b/>
        </w:rPr>
        <w:t>E. 4</w:t>
      </w:r>
    </w:p>
    <w:p>
      <w:r>
        <w:t>Wie in E. 3.4 - 3.7 dargestellt, hat die Vorinstanz das Dublin-Verfahren des Beschwerdeführers zumindest betreffend ihre zweite Anfrage an die bulgarische Dublin-Unit nicht korrekt im Sinne der Bestimmungen der Dublin-III-VO und ihrer Durchführungsverordnung durchgeführt. Der Beschwerdeführer hatte seinerseits Beweise und Aussagen für seinen Aufenthalt ausserhalb des Schengenraumes geliefert, welche den Anforderungen an ein Indiz gemäss Anhang II Verzeichnis B Ziff. 9 der DVO genügen (Ausführliche und nachprüfbare Erklärungen des Antragstellers zu seinem Aufenthalt und Kontaktdaten seiner Bekannten in der Türkei, zwei Fahrausweise, eine SIM-Karte). Diese Indizien waren nach Einschätzung des Gerichts ausreichend substanziiert, um beim SEM eine Informationspflicht gegenüber der bulgarischen Dublin-Partnerbehörde auszulösen. Das SEM hätte diese Information gemäss den Regeln der zwischenstaatlichen Zusammenarbeit umgehend an das bulgarische Dublin-Office weiterleiten müssen (vgl. E. 3.4). Da dies unterlassen wurde, konnte das bulgarische Dublin-Büro seine Zuständigkeit nicht vollumfänglich gemäss den Vorgaben der Verordnung überprüfen (vgl. E 3.5). Die durchgeführte zweite Zuständigkeitsanfrage ist daher mit einem schwerwiegenden Mangel behaftet, da nicht nur die Informationsrechte des angefragten Dublin-Staates missachtet wurden, sondern auch der Anspruch des Beschwerdeführers auf eine korrekte Durchführung des Zuständigkeitsverfahrens für sein Asylgesuch. Der ergangene Nichteintretensentscheid vom 26. Juni 2015 ist somit mit einem für den Beschwerdeführer erheblichen Mangel behaftet, den dieser auch rügen durfte.</w:t>
      </w:r>
    </w:p>
    <w:p>
      <w:r>
        <w:rPr>
          <w:b/>
        </w:rPr>
        <w:t>E. 5</w:t>
      </w:r>
    </w:p>
    <w:p>
      <w:r>
        <w:t>Die Beschwerde ist daher gutzuheissen, die angefochtene Verfügung aufzuheben und die Sache zur Neubeurteilung an die Vorinstanz zurückzuweisen. Das SEM ist gehalten, das Verfahren zur Bestimmung der Zuständigkeit für das Asyl- und Wegweisungsverfahren des Beschwerdeführers erneut durchzuführen und die bulgarische Dublin-Unit im Sinne der Erwägungen angemessen zu informieren.</w:t>
      </w:r>
    </w:p>
    <w:p>
      <w:r>
        <w:rPr>
          <w:b/>
        </w:rPr>
        <w:t>E. 6.1</w:t>
      </w:r>
    </w:p>
    <w:p>
      <w:r>
        <w:t>Bei diesem Ausgang des Verfahrens sind gemäss Art. 63 Abs. 1 und 2 VwVG keine Kosten aufzuerlegen. Der Antrag vom 31. August 2015 auf Gewährung der unentgeltlichen Prozessführung gemäss Art. 65 Abs. 1 VwVG wird somit gegenstandslos.</w:t>
      </w:r>
    </w:p>
    <w:p>
      <w:r>
        <w:rPr>
          <w:b/>
        </w:rPr>
        <w:t>E. 6.2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die Berechnung in der Kostennote vom 31. August 2015 fehlerhaft ist und seit Einreichung der Kostennote weitere Aufwendungen entstanden sind, ist der Aufwand in Anwendung von Art. 14 Abs. 2 VGKE von Amtes wegen gestützt auf die Akten festzusetzen. In Anwendung der genannten Bestimmungen und unter Berücksichtigung der massgeblichen Bemessungsfaktoren (vgl. Art. 8 ff. VGKE) ist die von der Vorinstanz auszurichtende Parteientschädigung auf insgesamt Fr. 1000.- festzusetzen. Der Antrag vom 31. August 2015 auf amtliche Verbeiständung im Sinne von Art. 65 Abs. 2 VwVG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