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D-4132/2025 vom 21. November 2025</w:t>
      </w:r>
    </w:p>
    <w:p>
      <w:r>
        <w:t>Bundesverwaltungsgericht, 2025-11-21, DE</w:t>
      </w:r>
    </w:p>
    <w:p>
      <w:r>
        <w:rPr>
          <w:b/>
        </w:rPr>
        <w:t xml:space="preserve">Quelle: </w:t>
      </w:r>
      <w:r>
        <w:t>https://mcp.opencaselaw.ch/entscheid/bvger_D-4132_2025</w:t>
      </w:r>
    </w:p>
    <w:p>
      <w:r>
        <w:t>FR: TAF D-4132/2025 du 21 novembre 2025</w:t>
      </w:r>
    </w:p>
    <w:p>
      <w:r>
        <w:t>IT: TAF D-4132/2025 del 21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letztin- stanzlich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w:t>
      </w:r>
    </w:p>
    <w:p>
      <w:r>
        <w:t>D-4132/2025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 das SEM aus, die Schilderun- gen der Beschwerdeführenden zum Profil ihres Bruders respektive Schwa- gers seien unsubstantiiert, vage, nicht nachvollziehbar und nicht ohne Wi- dersprüche ausgefallen. Die Beschwerdeführerin sei zunächst weder in der Lage gewesen, nachvollziehbar dazulegen, welche Erwerbstätigkeit ihre Brüder ausüben noch wie sie ihren Lebensunterhalt verdienen würden. Später habe sie vorgebracht, dass ihr Bruder C._______ Machthaber sei und ihre Brüder überall ihre Macht ausnutzen würden. Ihre Erklärungen zu diesem Widerspruch seien ausweichend und unsubstantiiert ausgefallen. Auch auf wiederholte Nachfrage sei sie nicht in der Lage gewesen, nach- vollziehbar dazulegen, woher oder weshalb ihre Brüder eine solche Macht aufweisen würden. Der Beschwerdeführer habe zur Tätigkeit seiner Schwager wiederum angegeben, einer sei bei den Peshmerga tätig. Zum Schwager C._______ habe er angegeben, dieser arbeite für die Regierung beim Sicherheitsdienst und sei Mitglied der PUK und auf Nachfrage er- gänzt, dieser sei in (…) und (...) Verantwortlicher beim Sicherheitsdienst sowie seit den 70er Jahren bei der PUK und im Kader der Partei gewesen. Dazu aufgefordert, ausführlich von dessen Tätigkeit zu erzählen, seien seine Antworten äusserst oberflächlich, unsubstantiiert und wiederholend ausgefallen. Weiter habe er sich dazu widersprochen, ob der Schwager eine bekannte Persönlichkeit gewesen sei, und ob alle in der Familie oder niemand von dessen Tätigkeit gewusst habe. Vor diesem Hintergrund er- staune es, dass die Beschwerdeführerin nichts über die Erwerbstätigkeit</w:t>
      </w:r>
    </w:p>
    <w:p>
      <w:r>
        <w:t>D-4132/2025 Seite 8 ihres Bruders C._______ habe wissen wollen, was der Beschwerdeführer nicht überzeugend habe erklären können. Der Beschwerdeführer habe zu- dem angegeben, dass er sich illegal in (...) aufgehalten habe und sich an keinem anderen Ort innerhalb Kurdistans hätte niederlassen können, da ihn sonst die Angehörigen der PUK hätten ausfindig machen können. Wes- halb man ihn an einem anderen Ort, aber nicht in (...), wo ihn auch seine Familie besucht habe, hätte ausfindig machen können, sei indes nicht nachvollziehbar. Dies insbesondere auch angesichts der Zugehörigkeit sei- nes Schwagers C._______ zur PUK, welcher seine Situation gekannt habe. Im Übrigen habe die Beschwerdeführerin angegeben, sie hätten alle gemeinsam in Sulaimaniyya gelebt. Würde sein Schwager C._______ tat- sächlich der PUK angehören und ein Interesse haben, den Beschwerde- führer den Behörden zu melden, hätte er die Möglichkeit in der Vergangen- heit bereits zu Genüge gehabt. Aus Sicht des SEM seien die Behörden der Autonomen Region Kurdistan (ARK) grundsätzlich schutzwillig und schutzfähig. Auf entsprechende Nachfrage hätten die Beschwerdeführenden angegeben, sich bezüglich der Probleme mit ihrem Bruder respektive Schwager nie an die Behörden gewendet zu haben. lhre Erklärungsversuche vermöchten angesichts obi- ger Ausführungen zum Profil des Bruders respektive Schwagers jedoch nicht zu überzeugen. Es wäre ihnen zuzumuten gewesen, sich an die Be- hörden zu wenden oder anderweitige Hilfe – gegebenenfalls mithilfe wei- terer Verwandter – im Rahmen der Stammesstrukturen zu suchen. Sie hät- ten jedoch keine sonstigen Schritte unternommen, um gegen die geplante Zwangsheirat ihrer Tochter vorzugehen. Auch hätten sie keine Probleme mit den heimatlichen Behörden gehabt und würden nicht über ein Profil verfügen, dass für die heimatlichen Behörden von besonderem Interesse wäre. An dieser Einschätzung vermöge der pauschale Einwand des Be- schwerdeführers, wonach die kurdischen Behörden nichts von seiner Exis- tenz gewusst hätten, ansonsten sie ihm Schwierigkeiten gemacht hätten, nichts zu ändern, zumal es sich dabei um eine unbegründete Annahme handle. So sei es ihm dennoch möglich gewesen, über sieben Jahre bis zur Ausreise von den kurdischen Behörden unbehelligt im kurdischen Ge- biet zu leben. Zu seinem Vorbringen, wonach sein Schwager ihn bei Scheitern der Zwangsheirat wegen seiner ehemaligen Baath-Partei-Mitgliedschaft an die kurdische Regierung ausliefern wolle und ihn über die sozialen Medien be- droht habe, sei festzuhalten, dass dieser bereits seit dem Jahr 2002 davon gewusst habe, ohne ihn den Behörden bisher zu melden, und er</w:t>
      </w:r>
    </w:p>
    <w:p>
      <w:r>
        <w:t>D-4132/2025 Seite 9 abgesehen von den schriftlichen oder mündlichen Drohungen in dem Drei- vierteljahr nach der Ausreise der Beschwerdeführerin keine weiteren Nach- teile durch diesen erlitten habe. Ohnehin würden ihm bei einer Meldung seiner Baath-Mitgliedschaft an die Behörden angesichts seines Profils und seines langjährigen unbehelligten Aufenthaltes in der ARK keine asylrele- vanten Nachteile drohen. Seine Befürchtung im Zusammenhang mit seiner Baath-Partei-Vergangenheit sei vielmehr eine Aneinanderreihung von Mut- massungen. Gleiches sei sodann auch betreffend seine Befürchtungen im Zusammenhang mit schiitischen Gruppierungen festzuhalten, welche in der ARK gar nicht präsent seien. Die vom Beschwerdeführer vorgebrachte Haft wegen Wehrdienstverweigerung im Jahr 1999 und die Entführungen durch schiitische Gruppierungen sowie den IS im Jahr 2015 stünden in kei- nem direkten zeitlichen oder kausalen Zusammenhang mit der Ausreise im Sommer 2024. Der Vollständigkeit halber sei darauf hinzuweisen, dass die geltend ge- machten Nachteile lokal oder regional beschränkt seien und die Beschwer- deführenden über eine innerstaatliche Schutzalternative in einem anderen Teil innerhalb der ARK verfügen würden. Zudem würden die Unterdrückun- gen keine flüchtlingsrechtlich relevante Intensität aufweisen, zumal es den Beschwerdeführenden offenbar durchaus möglich gewesen sei, während mehreren Jahren mit ihrem Bruder beziehungsweise Schwager zu leben, respektive in dessen Nähe. Die zu den Akten gereichten Beweismittel (Konversations-Screenshots sowie USB-Stick mit Audionachricht) ver- möchten an dieser Einschätzung nichts zu ändern.</w:t>
      </w:r>
    </w:p>
    <w:p>
      <w:r>
        <w:rPr>
          <w:b/>
        </w:rPr>
        <w:t>E. 4.2</w:t>
      </w:r>
    </w:p>
    <w:p>
      <w:r>
        <w:t>In der Beschwerde werden dem vor allem allgemeine Erwägungen zur Zwangsheirat im Irak entgegengehalten. Daher dürfe das SEM die Flucht- gründe der Familie nicht bagatellisieren oder auf ein blasses «einfaches familiäres Problem» oder einen «politischen Meinungsunterschied» redu- zieren. Vielmehr handle es sich um einen zutiefst persönlichen und kultu- rellen Konflikt, der auf jahrelangem offenem oder verdecktem Hass (wegen der Baath-Mitgliedschaft) und der Missachtung von Befehlen einer ein- flussreichen Person (C._______) beruhe. Selbst in der Schweiz setze sich der psychische Druck fort: Zwei Mal seien die Beschwerdeführenden von der Polizei aufgesucht worden, weil anonyme Hinweise eingegangen seien, wonach der Beschwerdeführer Mitglied des IS und für einen Mord verantwortlich sei. Während die Beschwerdeführenden abwesend gewe- sen seien, habe die Polizei sogar ihre Tochter mit B-Bewilligung in ihrer Wohnung aufgesucht und gefragt, ob sie mit dem IS kooperiere. Zudem sei im (…) 2025 der zweijährige Enkel der Beschwerdeführenden in</w:t>
      </w:r>
    </w:p>
    <w:p>
      <w:r>
        <w:t>D-4132/2025 Seite 10 Sulaimaniyya von ihrem Bruder beziehungsweise Schwager ermordet wor- den. Es handle sich um eine gezielte Rachetat wegen der Flucht der Be- schwerdeführenden sowie wegen der Verweigerung einer Zwangsverhei- ratung. Der Vater des Enkels (Sohn der Beschwerdeführenden) habe mit seiner Familie zuvor im Süden des Iraks gelebt. Nachdem die Beschwer- deführenden in die Schweiz geflüchtet seien, habe er geglaubt, dass von seiner Familie keine Gefahr mehr ausgehe, und sei mit seiner Frau und dem Kind nach Sulaimaniyya zurückgekehrt. Schliesslich sei eine weitere Tochter aus der Schweiz freiwillig zurückgekehrt und habe feststellen müs- sen, dass auch sie nicht sicher sei. Sie habe nicht in die ARK zurückkehren können und sei stattdessen in den Iran geflohen. Selbst dort fühle sie sich weiterhin massiv bedroht durch C._______. Darüber hinaus sei der Be- schwerdeführer von der Terrororganisation IS entführt und gefoltert worden und lebe bis heute in ständiger Angst vor schiitischen Milizen und der PUK. Diese Gefahr sei nicht hypothetisch. Zur Stützung der Beschwerde wurden Fotos des Bruders beziehungsweise Schwagers bei der Geheimdienst- und Sicherheitsbehörde, Berichte über die erhaltenen Drohungen, Haftbefehle gegen den Beschwerdeführer so- wie eine amtliche Sterbeurkunde, ein medizinisch-forensischer Bericht so- wie ein polizeiliches Ermittlungsprotokoll im Zusammenhang mit dem Tod des Enkels der Beschwerdeführenden zu den Akten gereicht.</w:t>
      </w:r>
    </w:p>
    <w:p>
      <w:r>
        <w:rPr>
          <w:b/>
        </w:rPr>
        <w:t>E. 4.3</w:t>
      </w:r>
    </w:p>
    <w:p>
      <w:r>
        <w:t>In seiner Vernehmlassung hält das SEM fest, die Beschwerdeschrift enthalte nach wie vor keine Beweismittel oder Ausführungen, welche das geltend gemachte Profil des Bruders respektive Schwagers der Beschwer- deführenden belegen oder glaubhaft machen würden. Es bleibe offen, ob es sich auf den im Rahmen des Beschwerdeverfahrens eingereichten Fo- tos abgebildeten Person tatsächlich um diesen handle und welchen Beruf oder welche Stellung diese Person innehabe. Zudem fehle es der Be- schwerdeschrift an konkretisierenden Ausführungen zum genauen inhaltli- chen Kontext der Fotos. Weiter würden keine konkreten Hinweise vorlie- gen, wonach der Bruder beziehungsweise Schwager tatsächlich der Urhe- ber der erwähnten anonymen Hinweise sei und diese im geltend gemach- ten Kontext entstanden seien. Auch bezüglich der undatierten Bildschirm- fotos von (…)-Nachrichten sei die Identifizierung sowohl des Absenders als auch der Adressaten unmöglich. Zudem bleibe auch der tatsächliche Kon- text offen, in dem die angeblichen Nachrichten verfasst worden seien. Auch sei das Vorbringen, wonach eine Tochter der Beschwerdeführenden, nach ihrer freiwilligen Rückkehr auch im Iran durch den Onkel bedroht werde, eine Mutmassung. Weiter seien weder den Akten noch der</w:t>
      </w:r>
    </w:p>
    <w:p>
      <w:r>
        <w:t>D-4132/2025 Seite 11 Beschwerdeschrift konkrete Hinweise zu entnehmen, wonach der vorge- brachte Tod des Enkels tatsächlich im geltend gemachten Kontext gesche- hen sei. So sei dem als Kopie eingereichten Todesschein der Gesundheits- direktion Sulaimaniyya, welcher intern vom SEM gesichtet worden sei, im Wesentlichen zu entnehmen, dass der Junge im (…) 2025 getötet worden sei, wobei er von einem Auto überfahren worden und an inneren Blutungen verstorben sei. Angaben zur Täterschaft oder den genauen Umständen des Todes des Enkels seien den eingereichten Dokumenten jedoch nicht zu entnehmen. Gleiches gelte sodann betreffend die eingereichten Fotos, welche einen verletzten Jungen aufzeigen würden. So bleibe einmal mehr der Kontext dieser Aufnahmen offen, wobei überdies auch nicht nachge- wiesen werde, um wen es sich bei diesem Jungen tatsächlich handle. Ent- sprechend handle es sich beim diesbezüglichen Vorbringen, wonach es sich um einen gezielten Racheakt handle, um unbelegte Schutzbehaup- tungen und Mutmassungen. Die drei eingereichten Haftbefehle des Untersuchungsgerichts in Sulaima- niyya vom (…) 2024 und vom (…) 2025 seien vom SEM intern eingehend gesichtet worden. Gemäss diesen sei gegen den Beschwerdeführer eine Anzeige eines Bürgers D._______ beim Polizeiposten (…) registriert wor- den. Ihm werde eine Straftat gemäss Art. 413 des irakischen Strafgesetz- buches vorgeworfen. Dazu sei zunächst festzuhalten, dass die Haftbefehle lediglich in Kopie eingereicht worden seien, was eine abschliessende Überprüfung der Authentizität der Dokumente verunmögliche, zumal auch Fälschungen von Haftbefehlen und Korruptionsfälle bekannt seien, bei de- nen durch Bestechung die Ausstellung eines Haftbefehls erwirkt werde. Gemäss Kenntnissen des SEM würden Haftbefehle zudem in der Regel weder den gesuchten Personen noch, bei deren Abwesenheit, an Angehö- rige ausgehändigt. Aus unerklärlichen Gründen seien zudem zwei Haftbe- fehle mit dem gleichen Datum ([…] 2024) ausgestellt worden, welche auf den ersten Blick exakt denselben Stempel und dieselbe Unterschrift an derselben Stelle aufweisen würden, jedoch von unterschiedlichen Hand- schriften ausgefüllt seien. Zudem fehle in einem Exemplar der Gesetzes- artikel. Dies führe zu Zweifeln an der Authentizität der eingereichten Haft- befehle. Ferner lasse die Beschwerdeschrift konkrete Ausführungen zum Umstand und kontextuellen Hintergrund der Haftbefehle und deren Erhalt vermissen, insbesondere inwiefern diese mit den geltend gemachten Asyl- gründen zusammenhängen würden. Die Entführungen des Beschwerdeführers durch schiitische Milizen sowie den IS würden, wie in der Verfügung ausführlich dargelegt, rund zehn Jahre</w:t>
      </w:r>
    </w:p>
    <w:p>
      <w:r>
        <w:t>D-4132/2025 Seite 12 zurückliegen und seien für die Ausreise weder zeitlich noch kausal aus- schlaggebend gewesen, zumal er seither keine Probleme in diesem Zu- sammenhang erlebt habe und die Furcht in der Beschwerdeschrift denn auch nicht weiter ausgeführt oder belegt werde.</w:t>
      </w:r>
    </w:p>
    <w:p>
      <w:r>
        <w:rPr>
          <w:b/>
        </w:rPr>
        <w:t>E. 4.4</w:t>
      </w:r>
    </w:p>
    <w:p>
      <w:r>
        <w:t>In der Replik wird bezüglich des Enkels festgehalten, die Todesursache könne oft erst lange Zeit später richtig festgestellt werden. Das Justizsys- tem in der Region Kurdistan sei zudem ineffizient, politisch beeinflusst und teilweise korrupt. Gewalttaten, Blutrache und Ehrenmorde seien weit ver- breitet, und viele Tötungen oder Entführungen von Kindern würden aus Angst der Familien als Unfall registriert. Die mit der Replik eingereichten Identitätsdokumente des Sohnes der Beschwerdeführenden sowie des En- kels würden eindeutig beweisen, zu wem das Foto des verstorbenen Kin- des gehöre, und dass dieses zweifellos das Enkelkind der Familie gewe- sen sei. Das Kind sei unter höchst verdächtigen und völlig ungewöhnlichen Umständen ums Leben gekommen. Die Familie sei vollkommen über- zeugt, dass es sich hierbei nicht um einen gewöhnlichen Unfall, sondern um einen geplanten Anschlag gehandelt habe, zumal dies in einem Tele- fonanruf eingestanden worden sei. Nach Aussagen von Nachbarn habe sich bereits mehrere Tage vor dem Vorfall wiederholt ein Fahrzeug in der Nähe des Hauses aufgehalten. Weiter wird noch einmal auf die Drohnach- richten des Onkels beziehungsweise Schwagers und mit allgemeinen Aus- führungen auf seine Machtposition sowie auf sehr alte Fotos verwiesen und solche eingereicht, auf denen dieser in Militäruniform und mit einer Waffe zu sehen sei. Dies beweise eindeutig, dass er dem Informations- und Si- cherheitsapparat angehöre und über erheblichen Einfluss und Macht ver- füge. Bezüglich der befürchteten Entführung oder Folter durch den IS liege ein Missverständnis vor. Der Beschwerdeführer fürchte eine solche nicht. Vielmehr befürchte er, dass sein Schwager seine Stellung missbrauche, um falsche Anschuldigungen gegen die Familie zu erheben und die er- zwungene Zusammenarbeit (nach der Entführung) durch den Beschwer- deführer mit dem IS zu überhöhen und damit Druck auf sie auszuüben, dies sogar in der Schweiz. Bezüglich der Zweifel an der Authentizität der eingereichten Haftbefehle wird in der Replik auf die unterschiedlichen Strukturen sowie die Schwäche des Verwaltungs- und Justizsystems, die familiären und sozialen Netzwerke, welche die Beschaffung von Dokumen- ten ermöglichen würden, und die unterschiedliche Arbeitsweise verschie- dener Mitarbeiter verwiesen. Weiter wird ausgeführt, die Tochter im Iran könne durch den Onkel ohne Weiteres ausfindig gemacht werden. Sie er- halte täglich Anrufe von unbekannten Nummern. Die Behelligungen liessen sich nicht nachweisen, zumal die Polizei nicht habe tätig werden wollen.</w:t>
      </w:r>
    </w:p>
    <w:p>
      <w:r>
        <w:t>D-4132/2025 Seite 13 Der Bezug auf die allgemeine Situation und die Erfahrungen anderer Per- sonen liefere entgegen der Behauptung des SEM Belege für die Wahr- scheinlichkeit und Schwere des persönlichen Risikos für die Beschwerde- führenden selber. Weiter wird geltend gemacht, dass es im Nordirak keine Garantie für einen realen und wirksamen rechtlichen Schutz für gewöhnli- che Bürger gebe, und ausgeführt, dass die Lage in der Schweiz diesbe- züglich viel besser sei.</w:t>
      </w:r>
    </w:p>
    <w:p>
      <w:r>
        <w:rPr>
          <w:b/>
        </w:rPr>
        <w:t>E. 5.1</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 Rück- kehr in den Heimatstaat befürchten muss. Die betroffene Person muss zu- dem einer landesweiten Verfolgung ausgesetzt sein und die Verfolgungs- furcht muss im Zeitpunkt des Asylentscheids noch aktuell sein (vgl. dazu BVGE 2013/11 E. 5.1; 2010/57 E. 2 und 2008/12 E. 5 je m.w.H.). Begrün- det ist die Furcht vor Verfolgung, wenn ein konkreter Anlass zur Annahme besteht, letztere würde sich mit beachtlicher Wahrscheinlichkeit und in ab- 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w:t>
      </w:r>
    </w:p>
    <w:p>
      <w:r>
        <w:rPr>
          <w:b/>
        </w:rPr>
        <w:t>E. 5.2</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w:t>
      </w:r>
    </w:p>
    <w:p>
      <w:r>
        <w:t>D-4132/2025 Seite 14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5.3</w:t>
      </w:r>
    </w:p>
    <w:p>
      <w:r>
        <w:t>Wie das SEM geht auch das Gericht davon aus, dass die irakischen Behörden grundsätzlich schutzfähig und -willig sind. Zwar wurde in der Rechtsprechung des Bundesverwaltungsgerichts festgehalten, dass be- züglich der Schutzfähigkeit und -willigkeit Vorbehalte angebracht seien, wenn die geltend gemachten Übergriffe von Angehörigen der beiden Mehr- heitsparteien ausgingen und bei der Verfolgung von Gewaltdelikten im Zu- sammenhang mit dem Begriff der Ehre mangelnder Schutzwille nicht aus- geschlossen werden könne. Gleichzeitig wurde aber auf verschiedene Fortschritte verwiesen, die in diesem Bereich erzielt werden konnten, wie das Gesetz zur Bekämpfung häuslicher Gewalt, die Schaffung einer spezi- ellen Polizeieinheit, einer Hotline und einer App sowie von Opfereinrichtun- gen, auch wenn die Schlüsselrolle nach wie vor von NGOs übernommen werde, welche die staatlichen Bemühungen als unwirksam kritisieren wür- den (vgl. Referenzurteil des BVGer D-913/20021 vom 19. März 2024 E. 8.8.3 f.). Wenn die Schutzfähigkeit und -willigkeit der nordirakischen Be- hörden in der Beschwerde und der Replik pauschal bestritten wird, zumal die Lage in der Schweiz diesbezüglich viel besser sei, vermag dies vor diesem Hintergrund nicht zu überzeugen.</w:t>
      </w:r>
    </w:p>
    <w:p>
      <w:r>
        <w:rPr>
          <w:b/>
        </w:rPr>
        <w:t>E. 5.4</w:t>
      </w:r>
    </w:p>
    <w:p>
      <w:r>
        <w:t>Das SEM ist denn in seiner Verfügung auch mit ausführlicher und über- zeugender Begründung, auf welche hier zur Vermeidung von Wiederholun- gen verwiesen werden kann, zum Schluss gekommen, dass das Profil des Bruders respektive Schwagers der Beschwerdeführenden innerhalb der PUK aufgrund der unsubstantiierten und widersprüchlichen Aussagen der Beschwerdeführenden hierzu unglaubhaft ist. Dem wird in der Beschwerde nichts Konkretes entgegengehalten. Es wurden lediglich kommentarlos an- gebliche Fotos des Bruders beziehungsweise Schwagers bei der Geheim- dienst- und Sicherheitsbehörde zu den Akten gereicht. Dazu hält das SEM aber in seiner Vernehmlassung richtig fest, es bleibe ohne konkretisierende Ausführungen zum genauen inhaltlichen Kontext der Fotos offen, um wen es sich auf den Fotos handle und welchen Beruf oder welche Stellung diese Person innehabe. Auch in der Replik blieben die Beschwerdeführen- den diese Erklärungen weiterhin schuldig und verwiesen lediglich auf sehr alte Fotos, auf denen der Bruder beziehungsweise Schwager in Militäruni- form und mit einer Waffe zu sehen sei, was eindeutig beweise, dass er dem</w:t>
      </w:r>
    </w:p>
    <w:p>
      <w:r>
        <w:t>D-4132/2025 Seite 15 Informations- und Sicherheitsapparat angehöre und über erheblichen Ein- fluss und Macht verfüge. Die gewichtigen Zweifel am Wahrheitsgehalt der hohen Stellung des Bruders beziehungsweise Schwagers können mit die- sen Fotos offensichtlich nicht ausgeräumt werden. Vor diesem Hintergrund hat das SEM auch korrekt geschlossen, dass es den Beschwerdeführen- den zuzumuten gewesen wäre, sich gegen die Pläne des Bruders bezie- hungsweise Schwagers zur Zwangsheirat bei den Behörden oder sonsti- gen Organisationen zu wehren. Die Befürchtungen des Beschwerdefüh- rers, dass der Schwager seine Baath-Zugehörigkeit hätte verraten können, wertete das SEM angesichts dessen, dass der Schwager seit 2002 davon wusste und angesichts des langjährigen unbehelligten Aufenthaltes des Beschwerdeführers in der ARK zu Recht als nicht begründet. Das Vorbrin- gen, der Beschwerdeführer habe sich all die Jahre erfolgreich versteckt gehalten, erachtet auch das Gericht für nicht überzeugend. Kommt hinzu, dass der Beschwerdeführer kein prominentes politisches Profil aufweist, aufgrund dessen gravierenden Konsequenzen durch die Behörden zu er- warten wären. Dass er befürchtet, der Schwager würde seine erzwungene Zusammenarbeit mit dem IS nach der Entführung überhöhen, wird in der Replik neu geltend gemacht und wirkt nachgeschoben und damit unglaub- haft. Schliesslich weist das SEM zu Recht darauf hin, dass die Unterdrü- ckungen keine flüchtlingsrechtlich relevante Intensität aufweisen, zumal es den Beschwerdeführenden offenbar durchaus möglich war, während meh- reren Jahren mit dem Bruder beziehungsweise Schwager respektive in dessen Nähe zu leben. Ihren Ausführungen ist insbesondere nicht zu ent- nehmen, dass der Bruder beziehungsweise Schwager in der ganzen Zeit je konkrete Vorbereitungen, geschweige denn ernsthafte Schritte für die angedrohte Zwangsheirat unternommen hätte. Den Beschwerdeführenden war denn auch nicht einmal der Name des Mannes bekannt, den die Toch- ter hätte heiraten sollen (vgl. A54 F211 ff. und A106 F80 ff.). Ergänzend ist auf einige Widersprüche in den Aussagen der Beschwerdeführenden hin- zuweisen. So gab die Beschwerdeführerin stets an, sie habe mit dem Be- schwerdeführer und ihren Töchtern bis zur Ausreise bei ihrem Bruder ge- lebt und sie hätten auf der (…) in (...) nur ab und zu ausgeholfen (vgl. A54 F68, F162 und F197 f.), während der Beschwerdeführer angab, er sei di- rekt von Kirkuk nach (...) gezogen, wo er über die Jahre gewohnt habe (vgl. A81 F21 und A106 F130). Zudem machte die Beschwerdeführerin wider- sprüchliche Aussagen dazu, ob nur eine oder beide Töchter hätten zwangsverheiratet werden sollen (vgl. A54 F216 f. und F307). Schliesslich gab die Beschwerdeführerin an, nach ihrer Ausreise hätten ihre Brüder ih- ren Ehemann angegriffen und er sei eine Zeit lang verschollen gewesen (vgl. A54 F260 ff.), während aus den Aussagen des Beschwerdeführers</w:t>
      </w:r>
    </w:p>
    <w:p>
      <w:r>
        <w:t>D-4132/2025 Seite 16 hervorgeht, dass er auf der (…) geblieben sei und die Brüder ihn nur tele- fonisch belästigt hätten (vgl. A81 F98 und A106 F131). Dass das SEM die Probleme der Beschwerdeführenden, wie in der Beschwerde behauptet, bagatellisiert, trifft nach dem Gesagten nicht zu. Die Ausführungen in der Beschwerde zur Zwangsheirat sind allgemeiner Natur und beziehen sich nicht direkt auf die Situation der Beschwerdeführenden. Nach dem Gesag- ten ist davon auszugehen, dass die nordirakischen Behörden bei allfälligen Problemen mit den Verwandten der Beschwerdeführerin schutzfähig und - willig sind, weshalb die Beschwerdeführenden nicht auf den Schutz der Schweiz angewiesen sind.</w:t>
      </w:r>
    </w:p>
    <w:p>
      <w:r>
        <w:rPr>
          <w:b/>
        </w:rPr>
        <w:t>E. 5.5</w:t>
      </w:r>
    </w:p>
    <w:p>
      <w:r>
        <w:t>In Bezug auf die Befürchtungen vor schiitischen Milizen oder dem IS kann vollumfänglich auf die überzeugenden Erwägungen in der Verfügung und der Vernehmlassung des SEM verwiesen werden. Ihnen wird in der Beschwerde nichts Wesentliches entgegengehalten. In der Replik wird viel- mehr ausgeführt, der Beschwerdeführer befürchte gar keine Entführung durch den IS.</w:t>
      </w:r>
    </w:p>
    <w:p>
      <w:r>
        <w:rPr>
          <w:b/>
        </w:rPr>
        <w:t>E. 5.6</w:t>
      </w:r>
    </w:p>
    <w:p>
      <w:r>
        <w:t>Wenn in der Beschwerde neu geltend gemacht wird, der Enkel sei vom Onkel beziehungsweise Schwager umgebracht worden, ist mit den Erwä- gungen des SEM in seiner Vernehmlassung festzuhalten, dass es sich beim geltend gemachten Kontext mangels Angaben in den eingereichten Beweismitteln zur Täterschaft oder den genauen Umständen sowie den eingereichten Fotografien um blosse Mutmassungen handelt. Die Über- zeugung der Beschwerdeführenden oder ein angeblicher Telefonanruf des Bruders beziehungsweise Schwagers, der die Tat gestanden habe, und angebliche Aussagen von Nachbarn zum Tathergang, vermögen daran wiederum mangels Objektivierbarkeit nichts zu ändern. Der allgemeine Umstand, dass Tötungen aus Angst der Familien im Nordirak oft als Unfall registriert würden, wie in der Replik vorgebracht, vermag dies nicht über- zeugend zu widerlegen. Die mit der Replik eingereichten Identitätsdoku- mente des Sohnes der Beschwerdeführenden sowie des Enkels vermögen ebenfalls nicht zu beweisen, wer auf den Fotos abgebildet ist und unter welchen Umständen die Person zu Tode kam.</w:t>
      </w:r>
    </w:p>
    <w:p>
      <w:r>
        <w:rPr>
          <w:b/>
        </w:rPr>
        <w:t>E. 5.7</w:t>
      </w:r>
    </w:p>
    <w:p>
      <w:r>
        <w:t>Bezüglich den auf Beschwerdeebene kommentarlos zu den Akten ge- reichten Haftbefehlen gegen die Beschwerdeführenden hegt das SEM in seiner Vernehmlassung begründete Zweifel an deren Authentizität, auf wel- che hier verwiesen werden kann. Der pauschale Verweis in der Replik auf die unterschiedlichen Strukturen sowie die Schwäche des Verwaltungs- und Justizsystems, die familiären und sozialen Netzwerke und die</w:t>
      </w:r>
    </w:p>
    <w:p>
      <w:r>
        <w:t>D-4132/2025 Seite 17 unterschiedliche Arbeitsweise verschiedener Mitarbeiter vermögen diese berechtigten Zweifel nicht überzeugend aus dem Weg zu räumen. Zudem weist das SEM richtig darauf hin, dass die Beschwerdeschrift konkrete Aus- führungen zum Umstand und kontextuellen Hintergrund der Haftbefehle und deren Erhalt komplett vermissen lassen. Auf die entsprechenden Er- wägungen kann wiederum verwiesen werden. In der Replik werden hierzu bezeichnenderweise wiederum keine weiteren Ausführungen gemacht.</w:t>
      </w:r>
    </w:p>
    <w:p>
      <w:r>
        <w:rPr>
          <w:b/>
        </w:rPr>
        <w:t>E. 5.8</w:t>
      </w:r>
    </w:p>
    <w:p>
      <w:r>
        <w:t>Die mit der Beschwerde eingereichten Drohnachrichten und geltend gemachten Verleumdungen sowie die Drohungen gegen die in den Iran geflohene Tochter qualifiziert das SEM insbesondere mangels jeglicher Kontextangaben in der Beschwerde zu Recht als Mutmassungen. In der Replik werden diesbezüglich keine überzeugenden Konkretisierungen nachgeliefert und wird lediglich noch einmal auf die Drohnachrichten, die Verleumdungen und auf Telefonanrufe von unbekannten Nummern an die Tochter im Iran unter Beilage entsprechender Screenshots sowie deren Bedeutung für die Gefährdung hingewiesen. Die entsprechenden Vorbrin- gen und Beweismittel sind jedenfalls nicht geeignet, die Schutzfähigkeit und -willigkeit der irakischen Behörden in Frage zu stellen.</w:t>
      </w:r>
    </w:p>
    <w:p>
      <w:r>
        <w:rPr>
          <w:b/>
        </w:rPr>
        <w:t>E. 5.9</w:t>
      </w:r>
    </w:p>
    <w:p>
      <w:r>
        <w:t>Nach dem Gesagten konnten die Beschwerdeführenden die Flücht- lingseigenschaft nicht glaubhaft machen. Das SEM hat ihr Asylgesuch da- 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[SR142.20]).</w:t>
      </w:r>
    </w:p>
    <w:p>
      <w:r>
        <w:t>D-4132/2025 Seite 18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der Konvention vom 4. November 1950 zum Schutze der Menschen- rechte und Grundfreiheiten (EMRK, SR 0.101) darf niemand der Folter oder unmenschlicher oder erniedrigender Strafe oder Behandlung unter- worfen werden.</w:t>
      </w:r>
    </w:p>
    <w:p>
      <w:r>
        <w:rPr>
          <w:b/>
        </w:rPr>
        <w:t>E. 7.2.4</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w:t>
      </w:r>
    </w:p>
    <w:p>
      <w:r>
        <w:t>D-4132/2025 Seite 19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7.2.6</w:t>
      </w:r>
    </w:p>
    <w:p>
      <w:r>
        <w:t>In Bezug auf den in der Beschwerde mit Verweis auf die in der Schweiz lebenden Kinder der Beschwerdeführenden geltend gemachten Art. 8 EMRK gilt es einerseits auf deren Volljährigkeit sowie das fehlende Abhängigkeitsverhältnis aufmerksam zu machen. Andererseits gilt es da- rauf hinzuweisen, dass die Tochter E._______ mit gleichentags ergehen- dem Entscheid ebenfalls aus der Schweiz weggewiesen wird (vgl. D- 4907/2024) und somit mit den Beschwerdeführenden gemeinsam in die Heimat zurückkehren kann. Eine weitere Tochter ist im Übrigen bereits frü- her in die Heimatregion zurückgekehrt.</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den kurdischen Provinzen des Irak herrscht keine Situation allge- meiner Gewalt und die Sicherheitslage ist weitgehend stabil. Die sozioöko- nomische Lage ist zwar in gewissen Bereichen als angespannt zu bezeich- nen, generell ist aber von einem genügenden Zugang zu (medizinischer) Grundversorgung auszugehen. Die Anordnung des Wegweisungsvollzugs erscheint damit für alleinstehende und gesunde kurdische Männer oder Paare, die längere Zeit in der RKI (Region Kurdistan Irak) gelebt haben, in der Regel zumutbar. Angesichts der angespannten wirtschaftlichen Lage sowie der verschiedenen gesellschaftlichen und politischen</w:t>
      </w:r>
    </w:p>
    <w:p>
      <w:r>
        <w:t>D-4132/2025 Seite 20 Spannungsfelder drängt sich jedoch eine detaillierte Prüfung auf, wenn es um den Wegweisungsvollzug von Familien mit Kindern, Betagten oder al- leinstehenden Frauen geht. Hier ist zu prüfen, ob gewisse begünstigende Faktoren, wie bisherige berufliche Einbindung, gute Ausbildung oder ein stabiles Beziehungsnetz die Wiedereingliederung und die wirtschaftliche Existenzsicherung ermöglichen. Auch bei Personen mit ernsthaften ge- sundheitlichen Problemen, insbesondere wenn ein Bedarf an spezialisier- tem Fachwissen oder speziellen Medikamenten besteht, drängt sich eine Prüfung dahingehend auf, ob trotz der diesbezüglichen Einschränkungen davon ausgegangen werden kann, dass eine notwendige Behandlung ge- währleistet ist und die Existenzsicherung gelingen kann (vgl. Referenzurteil D-913/2021 vom 19. März 2024 E. 14)</w:t>
      </w:r>
    </w:p>
    <w:p>
      <w:r>
        <w:rPr>
          <w:b/>
        </w:rPr>
        <w:t>E. 7.3.3</w:t>
      </w:r>
    </w:p>
    <w:p>
      <w:r>
        <w:t>Das SEM führt hierzu zu Recht aus, angesichts der Tatsache, dass die Beschwerdeführenden über Arbeitserfahrung verfügen würden und in der Vergangenheit in der Lage gewesen seien, ihren Lebensunterhalt zu finanzieren, sowie angesichts ihres Beziehungsnetzes (mit Verwandten auch in der Schweiz), sei nicht zu befürchten, dass sie bei einer Rückkehr in den Nordirak, wo sie den Grossteil ihres Lebens verbracht hätten, in eine Notlage geraten würden. Dem wird auf Beschwerdeebene nichts Wesent- liches entgegengehalten. Weiter ging das SEM richtig davon aus, dass im Nordirak generell von einem genügenden Zugang zu medizinischer Grund- versorgung (inklusive ambulante und stationäre psychiatrische Behandlun- gen) und von einem grundsätzlich funktionierenden Sozialhilfesystem aus- zugehen sei (vgl. a.a.O. E. 14.8). Den Aussagen der Beschwerdeführen- den sei zu entnehmen, dass sie in ihrer Heimat bereits Zugang zu medizi- nischer Behandlung gehabt hätten und für deren Finanzierung selbständig aufgekommen seien. Entsprechend seien sie bezüglich ihrer medizini- schen Probleme (Beschwerdeführerin: Bluthochdruck, Wirbelsäulenbe- schwerden, chronische Schlaflosigkeit, Hautallergien und psychische Krise im Dezember 2023 mit notfallpsychiatrischer Behandlung sowie Medika- mentierung; Beschwerdeführer: Medikamentierung wegen chronischer Schmerzen in Beinen und Armen seit einer misslungenen Operation im Jahr 2022 mit Notwendigkeit einer neuen Operation und psychisches Trauma nach Folter) auf die in ihrer Heimat vorhandenen medizinischen Möglichkeiten und Institutionen zu verweisen, zumal den Akten keine kon- kreten Hinweise zu entnehmen seien, wonach sie keinen Zugang zu den heimatlichen gesundheitlichen Einrichtungen gehabt hätten respektive zu- künftig haben würden. In der Beschwerde wird lediglich noch einmal auf die gesundheitlichen Probleme der Beschwerdeführenden sowie die schlechte Versorgung im Nordirak insbesondere im psychiatrischen</w:t>
      </w:r>
    </w:p>
    <w:p>
      <w:r>
        <w:t>D-4132/2025 Seite 21 Bereich verwiesen. Zudem wird in der Replik geltend gemacht, nach dem Tod des Enkelkindes habe sich der Gesundheitszustand der Beschwerde- führenden deutlich verschlechtert. Der Beschwerdeführer habe in diesem Jahr zwei Schlaganfälle erlitten und befinde sich in kontinuierlicher medizi- nischer Behandlung. Es werden diesbezüglich aber lediglich eine physio- therapeutische Verordnung nach einer Hüftoperation im März 2025 und eine neurologische Zuweisung eingereicht. Weitere Arztberichte wurden bis heute keine eingereicht. Somit ist einerseits festzustellen, dass die in der Beschwerde erwähnte notwendige Hüftoperation offenbar schon durchgeführt werden konnte. Andererseits kann aufgrund der Ausführun- gen auf Beschwerdeebene und den eingereichten Unterlagen nicht von ei- ner deutlichen und langandauernden Verschlechterung des Gesundheits- zustands der Beschwerdeführenden ausgegangen werden.</w:t>
      </w:r>
    </w:p>
    <w:p>
      <w:r>
        <w:rPr>
          <w:b/>
        </w:rPr>
        <w:t>E. 7.3.4</w:t>
      </w:r>
    </w:p>
    <w:p>
      <w:r>
        <w:t>Nach dem Gesagten erweist sich der Vollzug der Wegweisung auch als zumutbar.</w:t>
      </w:r>
    </w:p>
    <w:p>
      <w:r>
        <w:rPr>
          <w:b/>
        </w:rPr>
        <w:t>E. 7.4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D-4132/2025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