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D-4131/2006 vom 18. Februar 2009</w:t>
      </w:r>
    </w:p>
    <w:p>
      <w:r>
        <w:t>Bundesverwaltungsgericht, 2009-02-18, FR</w:t>
      </w:r>
    </w:p>
    <w:p>
      <w:r>
        <w:rPr>
          <w:b/>
        </w:rPr>
        <w:t xml:space="preserve">Quelle: </w:t>
      </w:r>
      <w:r>
        <w:t>https://mcp.opencaselaw.ch/entscheid/bvger_D-4131_2006</w:t>
      </w:r>
    </w:p>
    <w:p>
      <w:r>
        <w:t>FR: TAF D-4131/2006 du 18 février 2009</w:t>
      </w:r>
    </w:p>
    <w:p>
      <w:r>
        <w:t>IT: TAF D-4131/2006 del 18 febbraio 2009</w:t>
      </w:r>
    </w:p>
    <w:p>
      <w:pPr>
        <w:pStyle w:val="Heading2"/>
      </w:pPr>
      <w:r>
        <w:t>Regeste</w:t>
      </w:r>
    </w:p>
    <w:p>
      <w:r>
        <w:t>Asile et renvoi</w:t>
      </w:r>
    </w:p>
    <w:p>
      <w:pPr>
        <w:pStyle w:val="Heading2"/>
      </w:pPr>
      <w:r>
        <w:t>Erwägungen</w:t>
      </w:r>
    </w:p>
    <w:p>
      <w:r>
        <w:rPr>
          <w:b/>
        </w:rPr>
        <w:t>E. 1.1</w:t>
      </w:r>
    </w:p>
    <w:p>
      <w:r>
        <w:t>Le Tribunal administratif fédéral (le Tribunal) statue de manière définitive sur les recours contre les décisions, au sens de l'art. 5 de la loi fédérale du 20 décembre 1968 sur la procédure administrative (PA, RS 172.021), rendues par l'ODM en matière d'asile et de renvoi (art. 6a al. 1 et 105 LAsi) en relation avec les art. 31 à 34 de la loi fédérale du 17 juin 2005 sur le Tribunal administratif fédéral (LTAF, RS 173.32) (cf. art. 33 let. d LTAF et 83 let. d ch. 1 de la loi fédérale du 17 juin 2005 sur le Tribunal fédéral [LTF, RS 173.110] ; Arrêts du Tribunal administratif fédéral suisse [ATAF] 2007 n° 7 consid. 1.1 p. 57). 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1.2</w:t>
      </w:r>
    </w:p>
    <w:p>
      <w:r>
        <w:t>Les recours qui étaient pendants devant la CRA au 31 décembre 2006 sont traités par le Tribunal administratif fédéral, entré en fonction le 1er janvier 2007, dans la mesure où il est compétent (art. 53 al. 2 LTAF). Tel est le cas en l'espèce. Le nouveau droit de procédure s'applique (art. 53 al. 2 LTAF).</w:t>
      </w:r>
    </w:p>
    <w:p>
      <w:r>
        <w:rPr>
          <w:b/>
        </w:rPr>
        <w:t>E. 1.3</w:t>
      </w:r>
    </w:p>
    <w:p>
      <w:r>
        <w:t>Le recourant a qualité pour recourir. Présenté dans la forme et le délai prescrits par la loi, le recours est recevable (art. 48, 50 et 52 PA).</w:t>
      </w:r>
    </w:p>
    <w:p>
      <w:r>
        <w:rPr>
          <w:b/>
        </w:rPr>
        <w:t>E. 2</w:t>
      </w:r>
    </w:p>
    <w:p>
      <w:r>
        <w:t>Le recourant n'a pas contesté la décision de l'ODM en tant qu'elle lui dénie la qualité de réfugié, rejette sa demande d'asile et prononce son renvoi de Suisse, de sorte que, sur ces points, elle a acquis force de chose décidée. Reste à examiner si l'ODM a, à juste titre, ordonné l'exécution du renvoi du recourant dans son pays d'origine.</w:t>
      </w:r>
    </w:p>
    <w:p>
      <w:r>
        <w:rPr>
          <w:b/>
        </w:rPr>
        <w:t>E. 3</w:t>
      </w:r>
    </w:p>
    <w:p>
      <w:r>
        <w:t>A titre liminaire, le Tribunal constate que l'autorité cantonale compétente n'a pas été consultée par l'ODM avant que celui-ci ne rende sa décision. La question de savoir si dit office a, par cette manière de procéder, violé l'art. 44 al. 3 et 5 LAsi peut demeurer indécise, dès lors que, même si pareille violation devait être constatée, elle aurait été guérie en procédure de recours. En effet, le 20 janvier 2006, dans le cadre du délai de dépôt de sa détermination - ou réponse - au sens de l'art. 58 al. 1 PA, l'ODM a envoyé à (...) [l'autorité cantonale compétente] le formulaire adéquat avec invitation à se déterminer dans un délai de trois mois, ce qui a été fait par l'autorité cantonale dans son rapport du 5 avril 2006, qui a considéré que les conditions d'une situation de détresse grave au sens de l'art. 44 al. 3 n'étaient pas remplies. Sur la base de ce rapport, l'ODM s'est prononcé négativement, le 1er mai 2006, et l'intéressé a alors eu l'opportunité de se déterminer, ce qu'il a fait en date du 17 mai 2006. Or une éventuelle violation de l'art. 44 al. 3 et 5 LAsi n'aurait à tout le moins pas été grave, dans la mesure où l'autorité cantonale et l'office se sont déterminés sur l'application de cette disposition dans le cadre de la réponse de ce dernier et que celui-ci avait la possibilité de revenir sur sa décision conformément à l'art. 58 al. 1 PA. Par conséquent, une violation de la disposition légale précitée - si tant est qu'elle avait été reconnue - aurait été guérie dans le cadre de la procédure de recours (cf. JICRA 2004 n° 28 consid. 7e et 7f p. 184s. et JICRA 2004 n° 38 consid. 7 p. 265s.). Quoi qu'il en soit, comme il sera retenu ci-dessous, un danger, respectivement une atteinte grave à la sécurité et l'ordre publics au sens de l'art. 14a al. 6 de l'ancienne loi fédérale du 26 mars 1931 sur le séjour et l'établissement des étrangers (aLSEE, RS 142.20) de la part du recourant existaient à la date de la décision litigieuse, ce qui excluait la prise en compte d'une éventuelle détresse grave (cf. dans ce sens JICRA 2006 n° 23 consid. 8.4 p. 249s.). Le recours doit donc être rejeté sur ce point.</w:t>
      </w:r>
    </w:p>
    <w:p>
      <w:r>
        <w:rPr>
          <w:b/>
        </w:rPr>
        <w:t>E. 4.1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aLSEE. L'art. 126 al. 1 LEtr dispose que les demandes déposées avant l'entrée en vigueur de ladite loi sont régies par l'ancien droit. Cette disposition doit être interprétée en ce sens que l'ancien droit matériel s'applique, sous réserve des dispositions contraires (cf. art. 126a al. 3 et 4 LEtr), à toutes les procédures qui ont été introduites en première instance avant l'entrée en vigueur du nouveau droit, indépendamment du fait qu'elles aient été ouvertes d'office par l'autorité ou sur demande d'une partie (cf. dans ce sens ATAF 2008 n° 1 p. 1ss et arrêt du Tribunal E-4163/2007 du 26 juin 2008, consid. 2). La décision attaquée ayant été rendue le 25 novembre 2005, c'est donc l'ancien droit matériel qui s'applique en l'occurrence.</w:t>
      </w:r>
    </w:p>
    <w:p>
      <w:r>
        <w:rPr>
          <w:b/>
        </w:rPr>
        <w:t>E. 4.2</w:t>
      </w:r>
    </w:p>
    <w:p>
      <w:r>
        <w:t>L'exécution n'est pas licite lorsque le renvoi de l'étranger dans son Etat d'origine ou de provenance ou dans un Etat tiers est contraire aux engagements de la Suisse relevant du droit international (art. 14a al. 3 aLSEE et art. 83 al. 3 LEtr, dont le contenu est identique).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par l'art. 33 par. 1 de la Convention du 28 juillet 1951 relative au statut de réfugiés [Conv., RS 0.142.30]).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qui remplace, de manière plus complète l'art. 14a al. 4 aLSEE).</w:t>
      </w:r>
    </w:p>
    <w:p>
      <w:r>
        <w:rPr>
          <w:b/>
        </w:rPr>
        <w:t>E. 4.4</w:t>
      </w:r>
    </w:p>
    <w:p>
      <w:r>
        <w:t>L'exécution n'est pas possible lorsque l'étranger ne peut pas quitter la Suisse pour son Etat d'origine, son Etat de provenance ou un Etat tiers, ni être renvoyé dans un de ces Etats (art. 83 al. 2 LEtr, qui remplace l'art. 14a al. 2 aLSEE).</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l'espèce, le recourant n'ayant pas remis en cause la décision de l'ODM du 25 novembre 2005 en tant qu'elle lui dénie la reconnaissance de la qualité de réfugié, il ne saurait se prévaloir du principe de non-refoulement prévu à l'art. 5 LAsi, disposition qui s'applique uniquement aux réfugiés. En outre, aucun élément du dossier ne permet d'admettre l'existence d'un risque concret et sérieux pour le recourant d'être personnellement exposé à un traitement prohibé par l'art. 3 CEDH ou encore par l'art. 3 Conv. torture (cf. JICRA 2005 n° 4 consid. 6.2. p. 40, JICRA 2004 n° 6 consid. 7a p. 40, JICRA 2003 n° 10 consid. 10a p. 65s., JICRA 2001 n° 17 consid. 4b p. 130s., JICRA 2001 n° 16 consid. 6a p. 121s. et JICRA 1996 n° 18 consid. 14b/ee p. 186s.). Force est de constater, du reste, que l'intéressé ne le prétend pas. L'exécution du renvoi est donc licite.</w:t>
      </w:r>
    </w:p>
    <w:p>
      <w:r>
        <w:rPr>
          <w:b/>
        </w:rPr>
        <w:t>E. 6.1</w:t>
      </w:r>
    </w:p>
    <w:p>
      <w:r>
        <w:t>Selon les art. 14a al. 4 aLSEE et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2007 n° 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p. 215, JICRA 2003 n° 24 consid. 5a p. 157, JICRA 2002 n° 11 p. 99ss, JICRA 1999 n° 28 consid. 5b p. 170,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6.2</w:t>
      </w:r>
    </w:p>
    <w:p>
      <w:r>
        <w:t>Aux termes de l'art. 14a al. 6 aLSEE, l'art. 14a al. 4 LSEE (inexigibilité) n'est pas applicable lorsque l'étranger expulsé ou renvoyé a compromis la sécurité et l'ordre publics ou qu'il leur a porté gravement atteinte. Selon la jurisprudence, l'art. 14a al. 6 aLSEE doit être appliqué de manière restrictive. Seules des mises en danger graves de la sécurité et de l'ordre publics ou des atteintes graves à ces derniers justifient la levée d'une admission provisoire accordée sur la base de l'art. 14a al. 4 aLSEE. Une condamnation à une peine privative de liberté avec sursis n'est, en général, pas suffisante, mais la récidive, la quotité particulièrement élevée d'une peine ou encore l'atteinte à des biens protégés particulièrement précieux peuvent justifier l'application de cette disposition, même si le juge pénal a renoncé à une peine ferme. Lorsqu'elle applique l'art. 14a al. 6 aLSEE, y compris dans le cadre d'une levée d'admission provisoire, l'autorité doit respecter le principe de la proportionnalité et procéder à une pesée des intérêts en présence, tenant compte de l'ensemble des circonstances. Elle doit ainsi mettre en balance l'intérêt particulier de l'étranger à bénéficier de la protection de l'admission provisoire, pour autant que les conditions en soient remplies, avec l'intérêt public à ce que ce statut ne lui soit pas accordé (ATAF 2007 n° 32 précité consid. 3.2 p. 386, JICRA 2006 n° 30 p. 323ss, JICRA 2006 n° 23 précitée consid. 8.1-8.4 p. 247ss et JICRA 2004 n° 39 p. 267ss, et la jurisprudence citée). Pour déterminer si l'exclusion de l'admission provisoire pour inexigibilité est conforme au principe de proportionnalité, il convient de tenir compte de l'ensemble des circonstances personnelles, en particulier de la gravité de la peine prononcée et du risque pour la sécurité et l'ordre publics (gravité de la faute, nature des biens juridiques lésés ou mis en danger, circonstances particulières dans lesquelles les actes reprochés ont été commis, pronostic, respectivement risque de récidive), ainsi que des antécédents de la personne (JICRA 2006 n° 30 consid. 6.3.1 p. 326 et la jurisprudence citée). Dans son message à l'appui d'un projet de loi sur les étrangers du 19 juin 1978, le Conseil fédéral indiquait que la notion d'ordre public - qui n'est pas définie dans la loi -, à laquelle se référait généralement la jurisprudence du Tribunal fédéral ainsi que divers traités internationaux, "se définit en premier lieu par rapport au droit positif. A cet égard, l'étranger contrevient à l'ordre public lorsqu'il commet un crime ou un délit ou lorsqu'il enfreint gravement et de manière répétée des prescriptions légales ou des décisions prises en application de ces prescriptions. L'ordre public couvre, en outre, les valeurs sur lesquelles se fonde l'ordre juridique." (FF 1978 184 ; ATAF 2007 n° 32 précité consid. 3.5 p. 388s.).</w:t>
      </w:r>
    </w:p>
    <w:p>
      <w:r>
        <w:rPr>
          <w:b/>
        </w:rPr>
        <w:t>E. 6.3</w:t>
      </w:r>
    </w:p>
    <w:p>
      <w:r>
        <w:t>Dans le cas particulier, l'intéressé a fait l'objet en tout de quatre procédures et condamnations pénales, pour consommation et vente de stupéfiants (cocaïne, puis héroïne), pour brigandage, pour dommages à la propriété, enfin pour infractions à la LCR et à la LArm, avant d'être incarcéré à la suite d'une peine ferme prononcée le (...) 2005. Dès lors, on doit admettre que l'intéressé a non seulement porté atteinte - ou menacé de le faire - à des biens juridiquement protégés aussi importants que la vie ou l'intégrité d'autrui, la propriété d'autrui et la santé publique, mais a renouvelé ses agissements, ce qui lui a valu la révocation du sursis d'abord prononcé. Il a ainsi montré qu'il n'hésitait pas à persister dans ses activités délictueuses, commencées seulement quelques années après son arrivée en Suisse, et qu'il était susceptible de récidiver à tout moment. Il sied à cet égard de souligner une aggravation progressive du comportement délictueux du requérant. Le danger pour l'ordre et la sécurité publics qu'il présente est donc grave. Dans ces conditions, l'intérêt public à l'éloignement du recourant apparaît indiscutable. Il est particulièrement important dès lors que ce dernier a été condamné entre autres pour trafic d'héroïne. Il sied en effet de rappeler ici que la protection de la collectivité exige une attitude spécialement vigilante et sévère face au développement du marché de la drogue, et qu'il y a lieu en conséquence de faire preuve d'une grande fermeté vis-à-vis des étrangers demandant l'admission provisoire en Suisse qui ont contribué à la propagation de ce fléau (cf. JICRA 2006 n° 30 précitée consid. 6.3.1. p. 326). A la décharge de l'intéressé, le Tribunal (...) a, dans son jugement du (...) 2005, pris en compte de bons renseignements recueillis sur son compte, y compris pendant la détention préventive, une relativement bonne intégration en Suisse (avec notamment maîtrise du français), le fait qu'il était consommateur de drogue, le fait qu'il avait toujours travaillé depuis sa libération, enfin des états anxio-dépressifs qui avaient justifié un traitement anxiolytique et psychothérapeutique de soutien. Ces éléments ne suffisent toutefois pas pour faire prévaloir l'intérêt privé sur l'intérêt public. En particulier, des troubles anxio-dépressifs et une consommation de drogue ne sauraient justifier la commission d'infractions. En outre, à l'instar de l'ODM et de l'autorité compétente de police des étrangers du canton D._______ on peut sérieusement douter de l'intégration actuelle du recourant, qui ne travaille plus de manière régulière depuis le 1er mars 2005. Enfin, indépendamment de l'absence de pronostic favorable, il convient de souligner qu'en matière de droit des étrangers, l'intérêt public au refus de l'admission provisoire en cas d'atteinte grave à l'ordre public ne consiste pas, en tout cas pas seulement, à prévenir de nouvelles atteintes par la personne concernée ; il ne s'agit pas uniquement d'éviter un risque futur. La formulation même de l'art. 14a al. 6 aLSEE, au passé composé ("a compromis" ou "a porté atteinte") le démontre. Au-delà du cas particulier, il y va pour la collectivité d'une lutte efficace contre les comportements qui la mettent en danger (ATAF 2007 n° 32 précité consid. 3.7.3 p. 391).</w:t>
      </w:r>
    </w:p>
    <w:p>
      <w:r>
        <w:rPr>
          <w:b/>
        </w:rPr>
        <w:t>E. 6.4</w:t>
      </w:r>
    </w:p>
    <w:p>
      <w:r>
        <w:t>En conclusion, vu l'application de l'art. 14a al. 6 aLSEE, il n'y a pas lieu de se pencher sur le caractère raisonnablement exigible de l'exécution du renvoi de l'intéressé.</w:t>
      </w:r>
    </w:p>
    <w:p>
      <w:r>
        <w:rPr>
          <w:b/>
        </w:rPr>
        <w:t>E. 6.5</w:t>
      </w:r>
    </w:p>
    <w:p>
      <w:r>
        <w:t>Le Tribunal soulignera cependant, à titre superfétatoire, que selon sa jurisprudence récente (ATAF 2008 n° 5 cons. 7.5. p. 65ss ; cf. également UK Home Office, Country of Origin Information Report, Iraq, 12 janvier 2009, p. 52-54), la situation dans les trois provinces kurdes de Dohuk, Erbil et Suleimaniya est suffisamment stable pour que l'exécution du renvoi y soit raisonnablement exigible à tout le moins pour les hommes célibataires qui sont originaires de la région ou qui y ont vécu pendant une longue période, et qui y disposent d'un réseau social (famille, parenté ou amis), à l'instar de l'intéressé.</w:t>
      </w:r>
    </w:p>
    <w:p>
      <w:r>
        <w:rPr>
          <w:b/>
        </w:rPr>
        <w:t>E. 7</w:t>
      </w:r>
    </w:p>
    <w:p>
      <w:r>
        <w:t>Enfin, le recourant, qui a produit le (...) 2008 une carte d'identité irakienne, a montré qu'il était en mesure d'entreprendre toute démarche utile en vue de l'obtention de documents de voyage lui permettant de quitter la Suisse (cf. aussi l'art. 8 al. 4 LAsi). L'exécution du renvoi ne se heurte donc pas à des obstacles insurmontables d'ordre technique et s'avère également possible.</w:t>
      </w:r>
    </w:p>
    <w:p>
      <w:r>
        <w:rPr>
          <w:b/>
        </w:rPr>
        <w:t>E. 8</w:t>
      </w:r>
    </w:p>
    <w:p>
      <w:r>
        <w:t>Cela étant, l'exécution du renvoi est conforme aux dispositions légales. Il s'ensuit que le recours doit être rejeté.</w:t>
      </w:r>
    </w:p>
    <w:p>
      <w:r>
        <w:rPr>
          <w:b/>
        </w:rPr>
        <w:t>E. 9.1</w:t>
      </w:r>
    </w:p>
    <w:p>
      <w:r>
        <w:t>La demande d'assistance judiciaire partielle ayant été rejetée, il convient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