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D-412/2009 vom 23. Januar 2012</w:t>
      </w:r>
    </w:p>
    <w:p>
      <w:r>
        <w:t>Bundesverwaltungsgericht, 2012-01-23, FR</w:t>
      </w:r>
    </w:p>
    <w:p>
      <w:r>
        <w:rPr>
          <w:b/>
        </w:rPr>
        <w:t xml:space="preserve">Quelle: </w:t>
      </w:r>
      <w:r>
        <w:t>https://mcp.opencaselaw.ch/entscheid/bvger_D-412_2009</w:t>
      </w:r>
    </w:p>
    <w:p>
      <w:r>
        <w:t>FR: TAF D-412/2009 du 23 janvier 2012</w:t>
      </w:r>
    </w:p>
    <w:p>
      <w:r>
        <w:t>IT: TAF D-412/2009 del 23 gennaio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sur l'asile du 26 juin 1998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(art. 48 al. 1 PA). Présenté dans la forme (art. 52 PA) et dans les délais (art. 108 al. 1 LAsi) prescrits par la loi, le recours est recevable.</w:t>
      </w:r>
    </w:p>
    <w:p>
      <w:r>
        <w:rPr>
          <w:b/>
        </w:rPr>
        <w:t>E. 2.1</w:t>
      </w:r>
    </w:p>
    <w:p>
      <w:r>
        <w:t>Le Tribunal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 (ATAF 2007/41 consid. 2 p. 529 s.).</w:t>
      </w:r>
    </w:p>
    <w:p>
      <w:r>
        <w:rPr>
          <w:b/>
        </w:rPr>
        <w:t>E. 2.2</w:t>
      </w:r>
    </w:p>
    <w:p>
      <w:r>
        <w:t>A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arrêts du Tribunal adminis­tratif fé­déral D 7561/2008 consid. 1.4 du 15 avril 2010, D 7558/2008 consid. 1.4 du 15 avril 2010, D 3753/2006 consid. 1.5 du 2 novembre 2009, D 7040/2006 consid. 1.5 du 28 juillet 2009 et D 6607/2006 consid. 1.5 [et réf. JICRA cit.] du 27 avril 2009).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3.2.1</w:t>
      </w:r>
    </w:p>
    <w:p>
      <w:r>
        <w:t>Des allégations sont vraisemblables lorsqu'elles présentent une subs­tance suffisante, sont en elles-mêmes convaincantes et plausibles. Pour satisfaire aux exigences légales de vraisemblance, les déclarations du requérant ne doivent ainsi pas se réduire à de vagues allégués ; il est admis que chaque personne qui a vécu une situation particulière doit être en mesure de la décrire de manière détaillée, précise et concrète, la vrai­semblance de propos généraux, voire stéréotypés étant généralement écar­tée (JICRA 2005 n° 21 consid. 6.1 p. 190 s., JICRA 1996 n° 28 consid. 3a p. 270, JICRA 1994 n° 5 consid. 3c p. 43 s. ; Walter Kälin, Grundriss des Asylverfahrens, Bâle/Francfort-sur-le-Main, 1990, p. 303 et 312). Les déclarations doivent également être cohérentes et ne pas conte­nir des contradictions sur des points importants. Elles doivent répon­dre à une certaine logique interne, et ne pas se trouver en contradic­tion avec des événements connus ou l'expérience générale. En­fin, le requérant d'asile lui-même doit paraître crédible, ce qui n'est, en parti­culier, pas le cas lorsqu'il s'appuie sur des moyens de preuve faux ou falsifiés (cf. art. 7 al. 2 LAsi).</w:t>
      </w:r>
    </w:p>
    <w:p>
      <w:r>
        <w:rPr>
          <w:b/>
        </w:rPr>
        <w:t>E. 3.2.2</w:t>
      </w:r>
    </w:p>
    <w:p>
      <w:r>
        <w:t>Si l'autorité doit être convaincue que les faits allégués ont pu se pro­duire, elle ne doit pas être absolument persuadée de leur véracité, une certitude totale excluant tout doute n'étant logiquement pas possible; il faut que le requérant d'asile parvienne à "convaincre le juge que les cho­ses se sont vraisemblablement passées comme prétendu, sans avoir à démontrer qu'elles doivent vraiment s'être passées ainsi parce que toute hypothèse contraire est raisonnablement à exclure" (cf. Max Kummer, Grundriss des Zivilprozessrechts, 4e éd., Berne 1984, p. 135, cité in: Kälin, op. cit., p. 302). Quand bien même la vraisemblance auto­rise l'objection et le doute, ceux-ci doivent toutefois paraître d'un point de vue objectif moins importants que les éléments parlant en faveur de la pro­babilité des allégations (cf.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(JICRA 1993 n° 11 p. 67 ss; Kälin, op. cit., p. 307 et 312; Mario Gattiker, La procédure d'asile et de renvoi, Berne 1999, p. 53 ss).</w:t>
      </w:r>
    </w:p>
    <w:p>
      <w:r>
        <w:rPr>
          <w:b/>
        </w:rPr>
        <w:t>E. 4.1</w:t>
      </w:r>
    </w:p>
    <w:p>
      <w:r>
        <w:t>En l'espèce, les motifs d'asile invoqués par l'intéressé ne satisfont pas au critère de vraisemblance énoncé par l'art. 7 LAsi.</w:t>
      </w:r>
    </w:p>
    <w:p>
      <w:r>
        <w:rPr>
          <w:b/>
        </w:rPr>
        <w:t>E. 4.1.1</w:t>
      </w:r>
    </w:p>
    <w:p>
      <w:r>
        <w:t>Tout d'abord, bien que les propos tenus par le recourant au cours des deux auditions auxquelles il a participé concordent sur certains points, force est de constater que son récit est néanmoins émaillé de nom­breuses divergences, portant sur des éléments essentiels de sa de­mande d'asile. S'agissant des événements du (...), l'intéressé s'est mon­tré particulièrement confus à propos des individus qui l'auraient abordé et emmené en van. Au cours de l'audition sommaire, il a indiqué que ces per­sonnes étaient au nombre de quatre et qu'elles s'étaient présentées comme membres (...), exhibant leur carte d'identité ((...) ; cf. procès verbal de l'audition du 4 septembre 2007, p. 6). Lors de l'audi­tion sur les motifs, il a expliqué dans un premier temps qu'une seule per­sonne s'était présentée à lui et lui avait montré un document d'identité (cf. procès-verbal de l'audition du 18 septembre 2007, p. 2), avant de préten­dre que deux personnes étaient sorties du van (cf. ibidem, p. 5), puis de déclarer finalement qu'un seul individu était descendu du véhicule pour lui parler (cf. ibidem, p. 6). Toujours à propos des faits en question, l'intéressé a expliqué avoir été sou­mis à deux interrogatoires distincts par les agents (...), le premier conduit par quatre personnes, le second par deux autres individus. Lors de sa seconde audition, il a expliqué que le deuxième interrogatoire s'était déroulé l'après-midi (cf. procès-verbal de l'audition du 18 septembre 2007, p. 6), précisant par la suite qu'il avait été mis au cou­rant des activités terroristes de G._______ le matin (cf. ibidem, p. 6), à savoir lors du premier interrogatoire conduit par quatre personnes. Pourtant, au cours de sa première audition, il avait préalablement prétendu que ces in­formations lui avaient été fournies par les deux personnes qui avaient mené le second interrogatoire (cf. procès-verbal de l'audition du 4 septembre 2007, p. 6), ce qui n'est pas compatible avec les déclarations fai­tes par la suite. En outre, au sujet de la couleur des différents vans mentionnés dans son ré­cit, le recourant a d'abord soutenu qu'ils étaient tous blancs (cf. procès verbal de l'audition du 4 septembre 2007, p. 7), avant d'assu­rer que le premier des vans, à savoir celui (...), n'était pas blanc, contrai­rement aux autres (cf. procès-verbal de l'audition du 18 septembre 2007, p. 10). Concernant le nombre de visites qu'il aurait effectuées à F._______ en (...), il a indiqué qu'il lui avait rendu visite deux fois (cf. procès-verbal de l'audition du 4 septembre 2007, p. 6), puis une seule fois (cf. procès verbal de l'audition du 18 septembre 2007, p. 2, 3 et 9).</w:t>
      </w:r>
    </w:p>
    <w:p>
      <w:r>
        <w:rPr>
          <w:b/>
        </w:rPr>
        <w:t>E. 4.1.2</w:t>
      </w:r>
    </w:p>
    <w:p>
      <w:r>
        <w:t>Le recourant s'est par ailleurs montré confus et peu convaincant lorsqu'il s'est exprimé sur l'absence de G._______. Selon ses déclarations, G._______ aurait tenu un magasin se trouvant à côté du sien (cf. procès verbal de l'audition du 4 septembre 2007, p. 6), et serait mort au cours d'un attentat dont il était l'auteur, le (...). L'intéressé, qui a admis que G._______ avait été absent avant le (...) (cf. procès verbal de l'audition du 18 septembre 2007, p. 5), aurait donc été sans nouvelles de son ami pendant plus de (...) mois, étant entendu qu'il aurait appris les raisons de son absence le (...). Inter­pellé sur le fait qu'il ne semblait pas s'être inquiété outre mesure de la dispa­rition soudaine de G._______, le recourant a répondu que son ami par­tait tous les (...) mois en vacances pour une durée de (...) semaines (cf. ibidem, p. 5), ce qui ne saurait pourtant justifier une absence de plus de (...) mois. En outre, au vu de leur engagement politique commun en fa­veur d'un candidat de l'opposition aux élections locales de (...), il est douteux que l'intéressé n'ait pas été alarmé par la disparition subite et pro­longée de son voisin et ami.</w:t>
      </w:r>
    </w:p>
    <w:p>
      <w:r>
        <w:rPr>
          <w:b/>
        </w:rPr>
        <w:t>E. 4.1.3</w:t>
      </w:r>
    </w:p>
    <w:p>
      <w:r>
        <w:t>Les déclarations de l'intéressé s'avèrent d'autre part vagues et dé­nuées de détails essentiels sur certains éléments du récit pourtant cru­ciaux, comme par exemple ceux relatifs à l'interrogatoire qu'il aurait subi après sa capture le (...) (cf. procès-verbal de l'audition du 18 septembre 2007, p. 5 à 7). Bien qu'il ait été emmené et traité sans au­cune violence, le recourant n'a pas été en mesure de livrer d'informations un tant soit peu consistantes sur le lieu où il aurait été détenu ou sur les per­sonnes qui l'auraient tenu reclus. De même, malgré une journée en­tière passée en mains (...), il a été très succinct sur les événements vé­cus, en particulier sur les sujets abordés et les questions qui lui au­raient été posées (cf. ibidem). Par ailleurs, force est de constater que le recourant déclare tout ignorer des motivations et de l'identité des inconnus qui l'auraient menacé de mort à de nombreuses reprises par téléphone, allant jusqu'à le poursuivre à chaque déplacement qu'il faisait. Au vu de l'insistance affichée par ses persécuteurs supposés, on aurait pu attendre de l'intéressé qu'il donne plus de consistance à son récit, alors qu'il a tantôt supposé que ses agres­seurs étaient liés à l'Etat, tantôt à des milieux proches des LTTE ou à d'autres groupes encore, sans pour autant pouvoir expliquer un tant soit peu les raisons qui auraient pu amener les uns ou les autres à agir avec la constance décrite, sans aboutir à quelque résultat que ce soit au demeu­rant.</w:t>
      </w:r>
    </w:p>
    <w:p>
      <w:r>
        <w:rPr>
          <w:b/>
        </w:rPr>
        <w:t>E. 4.1.4</w:t>
      </w:r>
    </w:p>
    <w:p>
      <w:r>
        <w:t>Certains de ses propos ne paraissent par ailleurs pas réalistes. Il ne semble ainsi pas plausible qu'il ait réussi par deux fois à échapper aussi facilement aux hommes qui tentaient de l'embarquer de force dans un van, après avoir pourtant à chaque fois été retenu et battu. Il n'est pas non plus crédible en l'absence de toute preuve documentée qu'une chaîne de télévision gouvernementale diffuse des reportages sur les enlè­vements et les meurtres de Tamouls par des inconnus se déplaçant en vans blancs (cf. procès-verbal de l'audition du 18 septembre 2007, p. 9 et 10), alors même que les autorités sri lankaises sont réputées être parfois les auteurs d'attaques de ce type, ou au moins les couvrir (cf. à ce propos la récente jurisprudence du Tribunal applicable aux requérants d'asile sri lankais : ATAF E-6220/2006 du 27 octobre 2011 consid. 8.5). Dans ces conditions, de tels agissements n'auraient vraisemblablement pas été ren­dus publics d'une manière aussi transparente par un média étatique, en risquant de mettre à jour la violence de la répression à l'encontre des Ta­mouls.</w:t>
      </w:r>
    </w:p>
    <w:p>
      <w:r>
        <w:rPr>
          <w:b/>
        </w:rPr>
        <w:t>E. 4.1.5</w:t>
      </w:r>
    </w:p>
    <w:p>
      <w:r>
        <w:t>La description du voyage de l'intéressé, indigente, relève en outre du stéréotype, ce dernier se limitant à expliquer avoir rejoint K._______ en ba­teau, puis la Suisse au moyen d'un van, avec l'aide de passeurs et sans su­bir aucun contrôle, sans donner plus de détails à ce sujet (cf. procès verbal de l'audition du 4 septembre 2007, p. 7 et 8 ; procès verbal de l'audition du 18 septembre 2007, p. 11). Le recourant s'est de plus montré divergent dans ses propos, affirmant dans un pre­mier temps ignorer le nom des passeurs qui l'auraient assisté dans son ex­pédition, avant de citer un nom à la question suivante (cf. ibidem, p. 11).</w:t>
      </w:r>
    </w:p>
    <w:p>
      <w:r>
        <w:rPr>
          <w:b/>
        </w:rPr>
        <w:t>E. 4.1.6</w:t>
      </w:r>
    </w:p>
    <w:p>
      <w:r>
        <w:t>L'extrait du registre de police, produit à l'appui de la demande d'asile, ne modifie en rien l'appréciation du Tribunal. Force est en effet de constater que sa facture est sujette à caution. Le document ne comporte ni sceau officiel, ni mention d'une base légale, et il est rédigé à la main. Par ailleurs, il ne fait pas état de la visite d'inconnus au domicile de l'inté­ressé le (...), et des menaces de mort qui auraient été proférées contre lui, alors que cet événement aurait pourtant été à l'origine de la fuite du recourant à C._______. Indépendamment de l'authenticité du docu­ment, les faits qui y sont constatés ne constituent de toute manière que de simples allégations de partie, dans la mesure où l'extrait ne fait que retranscrire les faits tels que rapportés par l'intéressé à de la police, sans qu'il en ressorte l'appréciation qu'en aurait faite l'autorité, les vérifications éventuellement entreprises par celle-ci, ou les mesures d'instruction ou d'en­quête engagées. Au vu de ce qui précède, le document déposé n'a pas de valeur probante.</w:t>
      </w:r>
    </w:p>
    <w:p>
      <w:r>
        <w:rPr>
          <w:b/>
        </w:rPr>
        <w:t>E. 4.2</w:t>
      </w:r>
    </w:p>
    <w:p>
      <w:r>
        <w:t>Dans son courrier du 9 juin 2011, l'intéressé s'inquiète en outre du sort réservé aux Tamouls au Sri Lanka. Or, s'il s'exprime bien en langue ta­moule, le recourant a toujours prétendu être d'ethnie maure et de confes­sion musulmane. Les musulmans (ou Maures) sri lankais, s'ils ne constituent pas à proprement parler une ethnie, forment cependant une communauté distincte, la troisième du pays, après les Cinghalais, bouddhis­tes et d'origine indo-européenne, et les Tamouls, hindouistes et d'origine dravidienne. Leur identité est caractérisée avant tout par leur prati­que de l'islam. Beaucoup d'entre eux ont de lointaines origines tamou­les, étant les descendants de commerçants arabes fréquentant les côtes de l'île de Ceylan et de femmes tamoules. Il en parlent d'ailleurs la lan­gue et en ont adopté nombre de coutumes, notamment dans l'habille­ment et les moeurs, tout en préservant cependant leur identité musul­mane (cf. à ce propos arrêt du Tribunal administratif fédéral D-6834/2006 du 4 août 2008 consid. 3.2). Ainsi, l'intéressé ne saurait invoquer un ris­que de persécution dans son pays en raison des dangers qu'y courraient les Tamouls, ceux-ci formant une communauté à part entière à laquelle il n'appartient manifestement pas. Au demeurant, le recourant n'a fait valoir aucun problème concret en lien avec son appartenance à quelque communauté que ce soit, maure ou ta­moule. Par ailleurs, les Maures ne figurent pas parmi les groupes à risque susceptibles d'être particulièrement exposés à des persécutions au Sri Lanka, énumérés par le Tribunal dans sa récente jurisprudence susmention­née (cf. ATAF E-6220/2006 du 27 octobre 2011 consid. 8). Les motifs soulevés par l'intéressé en lien avec son appartenance commu­nautaire ne sont donc pas pertinents en matière d'asile.</w:t>
      </w:r>
    </w:p>
    <w:p>
      <w:r>
        <w:rPr>
          <w:b/>
        </w:rPr>
        <w:t>E. 4.3</w:t>
      </w:r>
    </w:p>
    <w:p>
      <w:r>
        <w:t>Il s'ensuit que le recours, en tant qu'il porte sur la reconnaissance de la qualité de réfugié et l'octroi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(ATAF 2009/50 consid. 9 p. 733 ; JICRA 2001 n° 21).</w:t>
      </w:r>
    </w:p>
    <w:p>
      <w:r>
        <w:rPr>
          <w:b/>
        </w:rPr>
        <w:t>E. 6</w:t>
      </w:r>
    </w:p>
    <w:p>
      <w:r>
        <w:t>L'exécution du renvoi est ordonnée si elle est licite, raisonnablement exigible et possible (art. 44 al. 2 LAsi). En cas contraire, l'ODM règle les conditions de résidence conformément aux dispositions de la loi fédérale sur les étrangers du 16 décembre 2005 (LEtr, RS 142.20) concernant l'ad­mission provisoire (art. 44 al. 2 LAsi).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In casu, l'exécution du renvoi ne contrevient pas au principe de non-refoulement de l'art. 5 LAsi, l'intéressé n'ayant pas la qualité de réfugié.</w:t>
      </w:r>
    </w:p>
    <w:p>
      <w:r>
        <w:rPr>
          <w:b/>
        </w:rPr>
        <w:t>E. 7.3</w:t>
      </w:r>
    </w:p>
    <w:p>
      <w:r>
        <w:t>En ce qui concerne les autres engagements de la Suisse relevant du droit international, il sied d'examiner particulièrement si l'art. 3 CEDH, qui interdit la torture, les peines et traitements inhumains ou dégrandants,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D-6827/2010 du 2 mai 2011 consid. 7.3 et jur. cit.). En l'occurrence, le recourant n'a pas rendu hautement probable qu'il se­rait personnellement visé, en cas de retour dans son pays d'origine, par des mesures incompatibles avec l'art. 3 CEDH ou d'autres dispositions contraignantes de droit international (cf. supra consid. 4).</w:t>
      </w:r>
    </w:p>
    <w:p>
      <w:r>
        <w:rPr>
          <w:b/>
        </w:rPr>
        <w:t>E. 7.4</w:t>
      </w:r>
    </w:p>
    <w:p>
      <w:r>
        <w:t>Dès lors, l'exécution du renvoi de l'intéressé sous forme de refoulement ne transgresse aucun engagement de la Suisse relevant du droit international, de sorte qu'elle s'avère licite (art. 44 al. 2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D 6827/2010 du 2 mai 2011 consid. 8.2 et jur. cit., ATAF 2007/10 consid. 5.1 p. 111).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D-6827/2010 du 2 mai 2011 consid. 8.2 et jur. cit).</w:t>
      </w:r>
    </w:p>
    <w:p>
      <w:r>
        <w:rPr>
          <w:b/>
        </w:rPr>
        <w:t>E. 8.3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D 6827/2010 du 2 mai 2011 consid. 8.3 et jur. cit., ATAF 2009/2 consid. 9.3.2 p. 21).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w:t>
      </w:r>
    </w:p>
    <w:p>
      <w:r>
        <w:rPr>
          <w:b/>
        </w:rPr>
        <w:t>E. 8.4</w:t>
      </w:r>
    </w:p>
    <w:p>
      <w:r>
        <w:t>Il est notoire que le Sri Lanka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La guerre civile a of­ficiellement pris fin en mai 2009, lorsque le président a proclamé la fin des hostilités et la défaite des LTTE. La situation sur le plan sécuritaire s'est depuis lors notablement améliorée, de sorte que l'ODM a modifié sa pratique et considère désormais que l'exécution du ren­voi est, de manière générale, raisonnablement exigible, même dans les provinces du Nord et de l'Est, à l'exception de la région du Vanni. Cette amélioration de la situa­tion est d'ailleurs également relevée par le Haut Commissariat des Nations Unies pour les réfugiés (HCR), qui sou­ligne toutefois que l'examen doit être effectué individuellement pour chaque cas (cf. UNHCR Eligibility Guidelines for Assessing the Internatio­nal Protection Needs of Asylum-Seekers from Sri Lanka, juillet 2010 [HRC/EG/SLK/10/03], p. 3 ss).</w:t>
      </w:r>
    </w:p>
    <w:p>
      <w:r>
        <w:rPr>
          <w:b/>
        </w:rPr>
        <w:t>E. 8.5</w:t>
      </w:r>
    </w:p>
    <w:p>
      <w:r>
        <w:t>Dans un arrêt récent prévu pour publication, le Tribunal a procédé à son tour à une analyse détaillée de la situation prévalant au Sri Lanka et s'est notamment prononcé sur la question de l'exigibilité de l'exécution du renvoi (cf. ATAF E-6220/2006 du 27 octobre 2011 consid. 11 ss). Selon le Tribunal, depuis la fin de la guerre, la situation sur le plan sécuri­taire s'est notablement améliorée, même si le pays se trouve encore en phase de stabilisation. La situation n'est toutefois pas identique dans tou­tes les parties du pays. En ce qui concerne les personnes provenant de la province de l'Ouest, en particulier de l'agglomération de Colombo, l'exécu­tion du renvoi dans cette région est considérée comme en principe raisonnablement exigible (cf. ibidem, consid. 13.3).</w:t>
      </w:r>
    </w:p>
    <w:p>
      <w:r>
        <w:rPr>
          <w:b/>
        </w:rPr>
        <w:t>E. 8.6</w:t>
      </w:r>
    </w:p>
    <w:p>
      <w:r>
        <w:t>En l'espèce, le recourant a toujours vécu dans la province de l'Ouest, dans des localités plus ou moins proches de Colombo, à C._______ et J._______, (...), ainsi qu'à E._______, (...), de sorte que conformément à la jurisprudence précitée, l'exécution de son renvoi dans cette région est en principe raisonnablement exigible, les éléments liés à sa personne devant encore être pris en compte afin de déterminer si l'exécution du renvoi impliquerait ou non une mise en danger concrète de celui-ci.</w:t>
      </w:r>
    </w:p>
    <w:p>
      <w:r>
        <w:rPr>
          <w:b/>
        </w:rPr>
        <w:t>E. 8.6.1</w:t>
      </w:r>
    </w:p>
    <w:p>
      <w:r>
        <w:t>S'agissant précisément de sa situation personnelle, il dispose en­core sur place de membres de sa famille, notamment de (...), est jeune et a exercé pendant plusieurs années une acti­vité lucrative dans son pays lui ayant permis de subvenir à ses be­soins.</w:t>
      </w:r>
    </w:p>
    <w:p>
      <w:r>
        <w:rPr>
          <w:b/>
        </w:rPr>
        <w:t>E. 8.6.2</w:t>
      </w:r>
    </w:p>
    <w:p>
      <w:r>
        <w:t>En ce qui concerne l'appartenance de l'intéressé à la communauté musulmane, elle ne saurait en tant que telle constituer un obstacle à l'exécu­tion du renvoi. En effet, selon les informations à disposition du Tribu­nal, les musulmans du Sri Lanka ne sont pas ciblés par de graves et systématiques discriminations susceptibles de mettre à néant leurs moyens d'existence et de mettre concrètement en danger jusqu'à leur vie (cf. dans ce sens arrêt du Tribunal administratif fédéral D-6834/2006 du 4 août 2008 consid. 7.3.2).</w:t>
      </w:r>
    </w:p>
    <w:p>
      <w:r>
        <w:rPr>
          <w:b/>
        </w:rPr>
        <w:t>E. 8.6.3</w:t>
      </w:r>
    </w:p>
    <w:p>
      <w:r>
        <w:t>Quant aux motifs de santé invoqués, ils ne sont pas non plus détermi­nants. Selon le rapport médical du 7 juin 2011, le recourant ne souf­fre plus actuellement de problèmes de santé particuliers et n'est plus suivi médicalement depuis plus de (...) ans. Son traitement médicamen­teux a en outre été interrompu et il exerce une activité professionnelle. Cer­tes, ses médecins précisent qu'un retour au Sri Lanka pourrait provo­quer une résurgence des symptômes psychiatriques liés au PTSD. Cette seule éventualité n'est toutefois pas suffisante pour conclure de manière certaine à une dégradation rapide et durable de l'état de santé de l'inté­ressé en cas de renvoi dans son pays. En outre, il n'est pas inhabituel qu'une personne, dont la demande d'asile a été rejetée, tombe dans un état de dépression, spécialement lorsque la perspective de son retour de­vient imminente, mettant en péril son projet de construire une nouvelle exis­tence en Suisse, nettement meilleure que celle qu'il a abandonnée dans son pays d'origine. Si le Tribunal n'entend pas sous-estimer les appréhensions que pourrait ressentir le recourant à l'idée d'un renvoi dans son pays d'origine, il relève que l'on ne saurait de manière générale prolonger indéfiniment le séjour de personnes en Suisse au motif que la perspective d'un retour exacerbe un état dépressif, dès lors que des me­sures d'accompagnement spécialisées peuvent de surcroît être mises en oeuvre, afin de prévenir tout risque concret et sérieux d'atteinte à la santé. Au demeurant, les troubles observés précédemment chez l'intéressé (PTSD et anxiété) peuvent être pris en charge au Sri Lanka. En effet, d'après les informations en possession du Tribunal (cf. notamment Coun­try of Origin Information Report : Sri Lanka, Home Office UK, 18.02.2010), le pays dispose de structures médicales, en particulier de plusieurs institu­tions qui prodiguent des soins en matière de santé mentale, notam­ment à Colombo (National Institute of Mental Health et Colombo South Tea­ching Hospital). Des organisations non gouvernementales présentes dans le pays proposent également des aides dans le domaine de la psychiatrie. Par ailleurs, les médicaments sont délivrés gratuitement et les substances non disponibles dans le pays peuvent facilement être impor­tées depuis l'Inde voisine. Ainsi, même dans le cas où l'intéressé pré­senterait une résurgence de ses symptômes après être rentré au Sri Lanka, il pourrait avoir accès à un traitement sur place, de sorte qu'une mise en danger concrète de sa vie est à exclure.</w:t>
      </w:r>
    </w:p>
    <w:p>
      <w:r>
        <w:rPr>
          <w:b/>
        </w:rPr>
        <w:t>E. 8.7</w:t>
      </w:r>
    </w:p>
    <w:p>
      <w:r>
        <w:t>Au vu de ce qui précède, l'exécution du renvoi du recourant dans son pays d'origine est raisonnablement exigible.</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l'occurrence, l'intéressé est tenu d'entreprendre, en collaboration avec les autorités cantonales d'exécution du renvoi, toute démarche néces­saire auprès de la représentation de son pays d'origine en vue de l'obtention de documents de voyage lui permettant de quitter la Suisse (art. 8 al. 4 LAsi).</w:t>
      </w:r>
    </w:p>
    <w:p>
      <w:r>
        <w:rPr>
          <w:b/>
        </w:rPr>
        <w:t>E. 9.3</w:t>
      </w:r>
    </w:p>
    <w:p>
      <w:r>
        <w:t>Ainsi, l'exécution du renvoi ne se heurte pas à des obstacles insurmon­tables d'ordre technique et s'avère également possible au sens de l'art. 83 al. 2 LEtr.</w:t>
      </w:r>
    </w:p>
    <w:p>
      <w:r>
        <w:rPr>
          <w:b/>
        </w:rPr>
        <w:t>E. 10</w:t>
      </w:r>
    </w:p>
    <w:p>
      <w:r>
        <w:t>Il s'ensuit que le recours, en tant qu'il conteste la décision d'exécution du renvoi, doit être également rejeté.</w:t>
      </w:r>
    </w:p>
    <w:p>
      <w:r>
        <w:rPr>
          <w:b/>
        </w:rPr>
        <w:t>E. 11</w:t>
      </w:r>
    </w:p>
    <w:p>
      <w:r>
        <w:t>Au vu de l'issue de la cause, il y a lieu de mettre les frais de procédure, s'élevant à 600 francs, à la charge du recourant, conformément à l'art. 63 al. 1 PA, à l'art. 2 et à l'art. 3 let. b du règlement du 21 février 2008 concer­nant les frais, dépens et indemnités fixés par le Tribunal administra­tif fédéral (FITAF, RS 173.320.2). Lesdits frais sont compensés avec l'avance de frais de même montant versée le (...).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