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D-4129/2014 vom 9. Februar 2016</w:t>
      </w:r>
    </w:p>
    <w:p>
      <w:r>
        <w:t>Bundesverwaltungsgericht, 2016-02-09, DE</w:t>
      </w:r>
    </w:p>
    <w:p>
      <w:r>
        <w:rPr>
          <w:b/>
        </w:rPr>
        <w:t xml:space="preserve">Quelle: </w:t>
      </w:r>
      <w:r>
        <w:t>https://mcp.opencaselaw.ch/entscheid/bvger_D-4129_2014</w:t>
      </w:r>
    </w:p>
    <w:p>
      <w:r>
        <w:t>FR: TAF D-4129/2014 du 9 février 2016</w:t>
      </w:r>
    </w:p>
    <w:p>
      <w:r>
        <w:t>IT: TAF D-4129/2014 del 9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1 der diesbezüglichen Übergangsbestimmungen gilt mit Ausnahme der Absätze 2-4 für die im Zeitpunkt des Inkrafttretens hängigen Verfahren das neue Recht.</w:t>
      </w:r>
    </w:p>
    <w:p>
      <w:r>
        <w:rPr>
          <w:b/>
        </w:rPr>
        <w:t>E. 2</w:t>
      </w:r>
    </w:p>
    <w:p>
      <w:r>
        <w:t>Die Kognition des Bundesverwaltungsgerichts und die zulässigen Rügen richten sich im Asylbereich nach Art. 106 Abs. 1 AsylG (vgl. BVGE 2015/2 E. 5.3).</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nur noch auf die Fragen, ob die Beschwerdeführenden die Flüchtlingseigenschaft erfüllen und ob ihnen deswegen Asyl zu gewähren und auf die Wegweisung zu verzichten ist oder ob sie zumindest als Flüchtlinge vorläufig aufzunehmen sind. Das Bundesverwaltungsgericht hat in seinem als Referenzurteil publiziertem Urteil D-3839/2013 vom 28. Oktober 2015 festgehalten, dass die in einer angefochtenen Verfügung angeordnete vorläufige Aufnahme von Gesetzes wegen erst mit der Ausfällung des vorliegenden letztinstanzlichen Urteils in Rechtskraft erwachsen kann (vgl. a.a.O. E. 8.3). Bei der vorläufigen Aufnahme handle es sich um eine Ersatzmassnahme für eine nicht vollziehbare Weg- oder Ausweisung (vgl. BVGE 2009/40 E. 4.2.1). Als solche könne sie aufgrund ihres akzessorischen Charakters nicht selbständig, sondern nur zusammen mit dem Entscheid über die Weg- oder Ausweisung in Rechtskraft erwachsen. Die vorläufige Aufnahme falle umgekehrt zusammen mit der verfügten Weg- oder Ausweisung eo ipso dahin, sobald der weg- oder ausgewiesenen Person eine Aufenthaltsbewilligung erteilt werde, da die Wegweisung beziehungsweise Ausweisung und mit ihr die als Ersatzmassname angeordnete vorläufige Aufnahme gegenüber dem neu erteilten Aufenthaltstitel keinen Bestand haben könne (vgl. EMARK 2001 Nr. 21 E. 11c; 2000 Nr. 30 E. 4, vgl. auch Art. 84 Abs. 4 AuG, gemäss welchem die vorläufige Aufnahme bei Erhalt einer Aufenthaltsbewilligung erlischt). Gemäss Praxis habe die Vorinstanz im Verteiler der angefochtenen Verfügung ausdrücklich darauf hingewiesen, dass die Rechtswirkungen der vorläufigen Aufnahme hingegen bereits ab erstinstanzlichem Entscheid eintreten würden (vgl. Rundschreiben 1 des BFM vom 11. Februar 2008 (zu Weisung III/6.3 Asylgesetz/Rechtliche Stellung/Die vorläufige Aufnahme [Anhang 3 zu Weisung III/6.3]). In Bezug auf die mit der vorläufigen Aufnahme verbundene Rechtsstellung würden der infolge eines negativen Asylentscheides aus der Schweiz weggewiesenen Person mithin keine Nachteile erwachsen, wenn sie gegen den Asylentscheid respektive die mit diesem verbundene Wegweisung Beschwerde erhebe. Die in der angefochtenen Verfügung angeordnete vorläufige Aufnahme könne mithin von Gesetzes wegen erst mit Ausfällung des vorliegenden letztinstanzlichen Urteils in Rechtskraft erwachsen (vgl. a.a.O. E. 8.3). Auf den Antrag, es sei festzustellen, dass die Rechtswirkungen der vorläufigen Aufnahme im Falle der Aufhebung der angefochtenen Verfügung ab Datum der angefochtenen Verfügung fortbestehen, ist somit nicht einzutreten.</w:t>
      </w:r>
    </w:p>
    <w:p>
      <w:r>
        <w:rPr>
          <w:b/>
        </w:rPr>
        <w:t>E. 4.1</w:t>
      </w:r>
    </w:p>
    <w:p>
      <w:r>
        <w:t>Vorab wird in der Beschwerde die vollumfängliche Akteneinsicht beantragt, insbesondere die Einsicht in die Akten A2/1, A9/3, A32/1, A 36/1, A49/4 und in den internen VA-Antrag (A54/2). Eventualiter sei den Beschwerdeführenden das rechtliche Gehör zu den Akten A2/1, A9/3, A32/1, A36/1, A49/4 und zum internen VA-Antrag (A54/2) zu gewähren beziehungsweise es sei ihnen eine schriftliche Begründung betreffend des internen VA-Antrags zuzustellen. Die Anordnung der vorläufigen Aufnahme sei unter schwerwiegender Verletzung der Begründungspflicht nur "aufgrund der dortigen Sicherheitslage" begründet worden. Eine Einzelfallwürdigung sei nicht vorgenommen worden. Es werde nicht gewürdigt, dass sich der erwachsene Beschwerdeführer seit rund zwei Jahren in der Schweiz aufhalte und gut integriert sei; auch die gesundheitlichen Probleme des Sohnes seien nicht erwähnt worden. Die Vorinstanz sei weiter ihrer Aktenführungspflicht nicht nachgekommen. So sei die Akte A32/1 lediglich pauschal mit "Mail intern - BzP" bezeichnet worden. Aus dieser Bezeichnung sei aber nicht ersichtlich, worum es in diesem Dokument gehe und ob dieses zu Recht als intern bezeichnet worden sei. Gemäss Rechtsprechung müsse die Verletzung des Anspruches auf Akteneinsicht zur Aufhebung der Verfügung führen. Das SEM habe es weitgehend unterlassen, die eingereichten Beweismittel zu würdigen, was eine Verletzung des Anspruchs auf rechtliches Gehör und des Willkürverbots darstelle.</w:t>
      </w:r>
    </w:p>
    <w:p>
      <w:r>
        <w:rPr>
          <w:b/>
        </w:rPr>
        <w:t>E. 4.2</w:t>
      </w:r>
    </w:p>
    <w:p>
      <w:r>
        <w:t>Der vom SEM dargestellte Sachverhalt sei auffallend knapp und pauschal ausgefallen; zentrale Aussagen und Zusammenhänge seien nicht erwähnt und berücksichtigt worden. Dies treffe unter anderem für die folgenden Aussagen der Beschwerdeführenden zu: der militärische Sicherheitsdienst respektive der Geheimdienst habe den Beschwerdeführer aufgesucht, nachdem dieser mit Bestechung versucht habe, dem Militärdienst zu entgehen; aufgrund des erfolglosen Bestechungsversuches müsse er mit einer baldigen Verhaftung rechnen; die Behörden hätten auch nach der Ausreise des Beschwerdeführers aktiv nach ihm gesucht; er sei Kurde und Alewit; sein Sohn habe gesundheitliche Probleme (vgl. zum Ganzen Art. 14 - Art. 24 der Beschwerdeschrift). Die Vorinstanz hätte zwingend weitere Abklärungen durchführen müssen. Sie habe auch keine angemessene Frist zur Einreichung der eingereichten Beweismittel angesetzt, und zwischen der Einreichung des Asylgesuches und der Anhörung sei viel Zeit ungenutzt verstrichen. Auch sei es bei der Anhörung zu Verständigungsschwierigkeiten mit dem Dolmetscher gekommen (vgl. zum Ganzen Art. 30 und 34 der Beschwerdeschrift). Ausserdem sei der Beschwerdeführer bei der Befragung anlässlich des Flughafenverfahrens daran gehindert worden, sämtliche Vorbringen zu erzählen.</w:t>
      </w:r>
    </w:p>
    <w:p>
      <w:r>
        <w:rPr>
          <w:b/>
        </w:rPr>
        <w:t>E. 4.3</w:t>
      </w:r>
    </w:p>
    <w:p>
      <w:r>
        <w:t>Gemäss Art. 26 VwVG ist den Parteien grundsätzlich Einsicht in die Akten zu gewähren, wobei sich das Einsichtsrecht auf Eingaben von Parteien und Vernehmlassungen von Behörden, sämtliche als Beweismittel dienenden Aktenstücke sowie auf die Niederschriften eröffneter Verfügungen bezieht (Art. 26 Abs. 1 VwVG). Damit fallen unter Art. 26 VwVG sämtliche Aktenstücke, welche grundsätzlich geeignet sind, in einem konkreten Verfahren als Beweismittel zu dienen. Das Akteneinsichtsrecht im Sinne von Art. 26 VwVG kann durch wesentliche öffentliche und private Geheimhaltungsinteressen beschränkt werden (vgl. Art. 27 VwVG), wobei in jedem Fall eine konkrete, sorgfältige und umfassende Abwägung der entgegenstehenden Interessen nach pflichtgemässem Ermessen vorzunehmen und der Grundsatz der Verhältnismässigkeit zu beachten ist.</w:t>
      </w:r>
    </w:p>
    <w:p>
      <w:r>
        <w:rPr>
          <w:b/>
        </w:rPr>
        <w:t>E. 4.4</w:t>
      </w:r>
    </w:p>
    <w:p>
      <w:r>
        <w:t>Verwaltungsinternen Akten, d.h. behördlichen Unterlagen, welche ausschliesslich für den Eigengebrauch bestimmt sind, kommt für die Behandlung eines Falles kein Beweischarakter zu. Sie stellen lediglich Hilfsmittel bei der Entscheidfindung dar, weshalb sie nicht unter die in Art. 26 VwVG genannten Akten fallen und die entsprechende Einsicht verweigert werden kann.</w:t>
      </w:r>
    </w:p>
    <w:p>
      <w:r>
        <w:rPr>
          <w:b/>
        </w:rPr>
        <w:t>E. 4.5</w:t>
      </w:r>
    </w:p>
    <w:p>
      <w:r>
        <w:t>Bei Akten anderer Behörden, ist das Akteneinsichtsgesuch bei diesen Behörden zu stellen.</w:t>
      </w:r>
    </w:p>
    <w:p>
      <w:r>
        <w:rPr>
          <w:b/>
        </w:rPr>
        <w:t>E. 4.6</w:t>
      </w:r>
    </w:p>
    <w:p>
      <w:r>
        <w:t>Die Vorinstanz hat den Beschwerdeführenden mit Schreiben vom 10. Juli 2014 eine Kopie des Aktenverzeichnisses und Kopien der gewünschten Akten mit Ausnahme der Aktenstücke A2/1, A4/1, A9/3, A15/1, A17/1, A32/1, A36/1, A37/1, A39/1, A41/1, A49/4, A52/1 und A56/1 zukommen lassen. Dabei hat es die Akteneinsicht in das Aktenstück A9/3 mit der Begründung verweigert, dass es sich hier um eine Akte handle, an der wesentliche und öffentliche Geheimhaltungsinteressen bestünden, während die Aktenstücke A32/1 sowie A36/1 interne Akten seien, welche dem Akteneinsichtsrecht nicht unterstehen würden, und es sich bei den Aktenstücken A2/1 sowie A49/4 um Kopien anderer Behörden handle.</w:t>
      </w:r>
    </w:p>
    <w:p>
      <w:r>
        <w:rPr>
          <w:b/>
        </w:rPr>
        <w:t>E. 4.7</w:t>
      </w:r>
    </w:p>
    <w:p>
      <w:r>
        <w:t>Bei der Akte A/3 handelt es sich um einen Ausweisprüfbericht der Kantonspolizei [...]/Flughafenpolizei vom 13. Mai 2012 und damit um die Akte beziehungsweise die Kopie einer anderen Behörde, weshalb das bei der entsprechenden Begründung angekreuzte Feld (A) wohl fälschlicherweise markiert wurde. Wie bereits erwähnt, besteht kein Anspruch auf Einsicht in Kopien beziehungsweise in Akten anderer Behörden, weshalb das entsprechende Gesuch für das Aktenstück A9/3 sowie auch für die Aktenstücke A2/1 und A49/4 bei der entsprechenden Behörde zu stellen ist.</w:t>
      </w:r>
    </w:p>
    <w:p>
      <w:r>
        <w:rPr>
          <w:b/>
        </w:rPr>
        <w:t>E. 4.8</w:t>
      </w:r>
    </w:p>
    <w:p>
      <w:r>
        <w:t>Bei der als "Intern" bezeichneten Akte A32/1 handelt es sich um ein internes E-Mail des zuständigen Mitarbeiters der Vorinstanz. Inwiefern den Beschwerdeführenden aus der Art der Paginierung diess E-Mails im vorliegenden Verfahren ein Rechtsnachteil erwachsen sein soll, wird in der Beschwerde nicht dargelegt. Die Akte A36/1 enthält nur die Personendaten der Beschwerdeführenden. Somit sind beide Aktenstücke lediglich als behördliche Unterlagen ohne Beweischarakter zu qualifizieren, weshalb sie dem Einsichtsrecht - wie von der Vorinstanz zutreffend festgestellt - nicht unterstehen und das diesbezügliche Einsichtsgesuch abzuweisen ist.</w:t>
      </w:r>
    </w:p>
    <w:p>
      <w:r>
        <w:rPr>
          <w:b/>
        </w:rPr>
        <w:t>E. 4.9</w:t>
      </w:r>
    </w:p>
    <w:p>
      <w:r>
        <w:t>Auch die Akte A54/2 war ebenfalls ausschliesslich für den Amtsgebrauch respektive zur internen Entscheidfindung bestimmt, weshalb die Vorinstanz die Edition dieser Akte zu Recht und ohne Verletzung des Anspruchs auf rechtliches Gehör verweigert hat. Mit dem Ausschluss dieser Akten soll verhindert werden, dass die interne Meinungsbildung der Verwaltung - über die entscheidenden Aktenstücke und die erlassenen begründeten Verfügungen hinaus - vollständig vor der Öffentlichkeit ausgebreitet wird (vgl. dazu Urteil E-1703/2015 des Bundesverwaltungsgerichts vom 17. November 2015 E. 4 S. 4 mit Hinweis auf BGE 125 II 473 E. 4a S. 474 f. mit Verweisen). Daher sind die Gesuche um Einsicht in diese Akte, um Gewährung des rechtlichen Gehörs, um Zustellung der Begründung den VA-Antrag betreffend sowie um anschliessende Ansetzung einer angemessenen Frist zur Beschwerdeergänzung abzuweisen.</w:t>
      </w:r>
    </w:p>
    <w:p>
      <w:r>
        <w:rPr>
          <w:b/>
        </w:rPr>
        <w:t>E. 5</w:t>
      </w:r>
    </w:p>
    <w:p>
      <w:r>
        <w:t>Die Beschwerdeführenden rügen in verfahrensrechtlicher Hinsicht zudem die unrichtige und unvollständige Sachverhaltsfeststellung durch die Vor-instanz. Während der Anhörung der Beschwerdeführerin in der Botschaft aber auch bei der einlässlichen Anhörung des Beschwerdeführers zu seinen Asylgründen sei es zwischen dem Dolmetscher und den Beschwerdeführenden zu Missverständnissen gekommen. Beziehungsweise habe die Hilfswerkvertretung entsprechende Anmerkungen gemacht und auch die Dolmetscherin habe schriftlich festgehalten, dass die Sprachkenntnisse weder auf Kurdisch noch auf Arabisch genügend gut seien.</w:t>
      </w:r>
    </w:p>
    <w:p>
      <w:r>
        <w:rPr>
          <w:b/>
        </w:rPr>
        <w:t>E. 5.1</w:t>
      </w:r>
    </w:p>
    <w:p>
      <w:r>
        <w:t>Gemäss Art. 6 AsylG i.V.m. Art. 12 VwVG stellte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5.2</w:t>
      </w:r>
    </w:p>
    <w:p>
      <w:r>
        <w:t>Vorab ist an dieser Stelle festzuhalten, dass sämtliche am Asylverfahren teilnehmenden Personen hinsichtlich ihrer Vertrauenswürdigkeit und charakterlichen Eignung sorgfältig geprüft werden und somit das volle Vertrauen der Behörden geniessen.</w:t>
      </w:r>
    </w:p>
    <w:p>
      <w:r>
        <w:rPr>
          <w:b/>
        </w:rPr>
        <w:t>E. 5.3</w:t>
      </w:r>
    </w:p>
    <w:p>
      <w:r>
        <w:t>Folglich können die gegen den Dolmetscher beziehungsweise die gegen die Dolmetscherin erhobenen Vorwürfe nicht gehört werden. Da die Beschwerdeführerin bei der Anhörung vom 5. September 2012 in der Schweizer Vertretung in Ankara die Frage, ob sie den Dolmetscher verstehe mit "very good" beantwortet hat (vgl. A51/8 S. 6), sind die gegen diese Anhörung erhobenen Rügen haltlos, und die Beschwerdeführerin ist auf ihre anlässlich dieser Befragung protokollierten Aussagen zu behaften. Bei der Kurzbefragung erklärte die Beschwerdeführerin zu Beginn, sie verstehe den Dolmetscher "gut" (vgl. A35/12 S. 2), und bekräftigte am Ende der Befragung, dass sie den Dolmetscher "gut" verstanden habe (vgl. ebd. S. 10). Auch die bei der Anhörung der Beschwerdeführerin anwesende Hilfswerkvertretung merkte lediglich an, dass die Beschwerdeführerin bei manchen Fragen Mühe gehabt habe, sie zu verstehen, weshalb sie den Sachbearbeiter und den Dolmetscher immer wieder gebeten habe, die Fragen zu wiederholen (vgl. A50/9 S. 9). Weitere Beanstandungen wurden hingegen nicht angebracht und eine Durchsicht des Protokolls bestätigt, dass die Anhörung korrekt abgelaufen ist. Bei der Anhörung des Beschwerdeführers hat die Dolmetscherin tatsächlich angemerkt, dass weder das Arabisch noch das Kurdisch [des Beschwerdeführers] voll korrekt sei, und sie Mühe haben werde mit dem Übersetzen (vgl. A27/10 S. 2 F. 7). Hingegen ist dem Protokoll nichts zu entnehmen, was auf grundlegende Verständigungsschwierigkeiten schliessen lassen würde, welche eine Befragung verunmöglicht hätten. Die Dolmetscherin fragte lediglich zur Vergewisserung immer wieder beim Beschwerdeführer nach. Dies wird auch von der anwesenden Hilfswerkvertretung bestätigt (vgl. A27/10 S. 10). Die entsprechenden Rügen der Beschwerdeführenden können somit nicht gehört werden. Des Weiteren geht aus dem Flughafenprotokoll hervor, dass der Beschwerdeführer die Frage, ob er alle Gründe, warum er seinen Heimatstaat verlassen habe, angegeben habe, bejahte (vgl. A10/19 F. 7.1). Somit kann auch die Rüge, wonach er bei der Befragung im Flughafen nicht alles habe sagen können, nicht gehört werden kann.</w:t>
      </w:r>
    </w:p>
    <w:p>
      <w:r>
        <w:rPr>
          <w:b/>
        </w:rPr>
        <w:t>E. 5.4</w:t>
      </w:r>
    </w:p>
    <w:p>
      <w:r>
        <w:t>Sodann ist die Tatsache, dass die Vorinstanz gewisse Sachverhaltselemente in ihrer Verfügung nicht explizit erwähnte beziehungsweise berücksichtigte,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den Beschwerdeführenden möglich war, den Entscheid sachgerecht anzufechten (vgl. BVGE 2008/47 E. 3.2, mit Hinweisen).</w:t>
      </w:r>
    </w:p>
    <w:p>
      <w:r>
        <w:rPr>
          <w:b/>
        </w:rPr>
        <w:t>E. 5.5</w:t>
      </w:r>
    </w:p>
    <w:p>
      <w:r>
        <w:t>Hinsichtlich der Rüge, das eingereichte Militärbüchlein beziehungsweise der Marschbefehl seien unzureichend gewürdigt worden, ist festzuhalten, dass sich die Behörde ausdrücklich zu beiden Dokumenten geäussert hat. Bereits in der angefochtenen Verfügung vom 23. Juni 2014 hat die Vorinstanz unter Ziff. 1 ausführlich zur eingereichten Reservistenkarte Stellung genommen und auf die diesbezüglichen Ausführungen des Beschwerdeführers bei der Anhörung verwiesen (vgl. angefochtene Verfügung vom 23. Juni 2014 S. 3 mit Hinweis auf A27/10 S. 5 f.). In seiner Vernehmlassung vom 7. April 2015 weist das SEM auf diese Ausführungen hin und hält ausdrücklich fest, dass angesichts der Aktenlage feststehe, dass der Beschwerdeführer seinen Militärdienst regulär geleistet habe und nach Abschluss des Grundwehrdienstes der Reserve zugeteilt worden sei (vgl. vorstehend E. G.a). Genau dieser Sachverhalt geht aus dem eingereichten Militärbüchlein hervor. Das Militärbüchlein ist nicht geeignet, eine erneute Aufforderung zur Leistung des Militärdienstes zu belegen.</w:t>
      </w:r>
    </w:p>
    <w:p>
      <w:r>
        <w:rPr>
          <w:b/>
        </w:rPr>
        <w:t>E. 5.6</w:t>
      </w:r>
    </w:p>
    <w:p>
      <w:r>
        <w:t>Zusammenfassend ist somit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Nach Prüfung der Akten durch das Bundesverwaltungsgericht ist in Übereinstimmung mit der Vorinstanz festzustellen, dass die Asylvorbringen der Beschwerdeführenden im Zusammenhang mit der geltend gemachten Verfolgung in Syrien vor der Ausreise den Anforderungen an die Flüchtlingseigenschaft gemäss Art. 3 AsylG nicht standzuhalten vermögen, weshalb diesbezüglich vorab auf die zutreffenden Erwägungen der Vorinstanz in der angefochtenen Verfügung zu verweisen ist (vgl. Bst. C vorstehend). Der Rechtsmitteleingabe sowie der Replik sind keine stichhaltigen Entgegnungen zu entnehmen, zumal die Beschwerdeführenden im Wesentlichen ihre bisherigen Vorbringen wiederholen, an deren Asylrelevanz sowie deren Glaubhaftigkeit festhalten und die von der Vor-instanz in der angefochtenen Verfügung dargelegten Unstimmigkeiten beziehungsweise die aufgezeigten Widersprüche bestreiten. Um Wiederholungen zu vermeiden wird diesbezüglich auf die zutreffenden Erwägungen in der angefochtenen Verfügung sowie in der Vernehmlassung der Vorinstanz verwiesen. Insbesondere vermag der Einwand, wonach aufgrund der in Syrien herrschenden grundlegend anderen Mentalität, Frauen vom täglichen Geschehen, den Unruhen und dem Krieg abgeschirmt werden, nicht zu überzeugen. Die in E._______ herrschenden Unruhen haben den Alltag der Stadt geprägt und wurden von der Bevölkerung unabhängig von ihrem Geschlecht, ihrem Alter oder ihrer sozialen Herkunft gleich stark wahrgenommen. Darüber hinaus hat die Beschwerdeführerin gemäss ihren Aussagen das Gymnasium besucht und mit dem Abitur abgeschlossen (vgl. A35/12 S. 4). Sie ist also in den Genuss einer überdurchschnittlichen Schulbildung gekommen, wodurch sie umso mehr in der Lage sein sollte, konkrete Angaben zu den Geschehnissen machen zu können. Was die geltend gemachten Schwierigkeiten mit dem Dolmetscher beziehungsweise mit der Dolmetscherin anbelangt kann zur Vermeidung von Wiederholungen auf die vorstehenden Ausführungen unter E. 4.3 verwiesen werden. Zusammenfassend ist somit festzustellen, dass die Beschwerdeführenden nicht glaubhaft geltend machen, dass der Beschwerdeführer vor seiner Ausreise als Regimegegner registriert und verfolgt wurde.</w:t>
      </w:r>
    </w:p>
    <w:p>
      <w:r>
        <w:rPr>
          <w:b/>
        </w:rPr>
        <w:t>E. 7.2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7.3</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7.4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7.5</w:t>
      </w:r>
    </w:p>
    <w:p>
      <w:r>
        <w:t>Die Beschwerdeführenden machen erstmals in ihrer Rechtsmitteleingabe ein exilpolitisches Engagement des Beschwerdeführers geltend, ohne dieses detailliert oder konkret zu beschreiben, und reichten in diesem Zusammenhang ein Schreiben der PYD, Sektion Europa, vom [...] ein.</w:t>
      </w:r>
    </w:p>
    <w:p>
      <w:r>
        <w:rPr>
          <w:b/>
        </w:rPr>
        <w:t>E. 8.1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 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8.2</w:t>
      </w:r>
    </w:p>
    <w:p>
      <w:r>
        <w:t>Folglich ist vorliegend zu prüfen, ob das von den Beschwerdeführenden geltend gemachte exilpolitische Engagement des Beschwerdeführers den genannten Anforderungen genügt. Da der Beschwerdeführer keine Vorverfolgung glaubhaft machen konnte (vgl. vorstehend E. 7.3), kann ausgeschlossen werden, dass er und seine Familie vor dem Verlassen Syriens als regimefeindliche Personen ins Blickfeld der Behörden geraten sind. Gestützt auf die vorliegenden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das eingereichte Schreiben der PYD und die Angaben des Beschwerdeführers nicht davon auszugehen, dass er innerhalb einer der exilpolitisch tätigen Organisationen und Parteien eine exponierte Kaderstelle innehat. Entgegen seinen Behauptungen auf Beschwerdeebene übersteigt sein exilpolitisches Engagement die Schwelle der massentypischen Erscheinungsformen exilpolitischer Proteste syrischer Staatsangehöriger nicht. Auch handelt es sich bei ihm nicht um eine für die exilpolitische Szene bedeutsame Persönlichkeit, die durch ihre exilpolitische Tätigkeit als ausserordentlich engagierter und exponierter Regimegegner aufgefallen sein könnte. Deshalb ist es unwahrscheinlich, dass seitens des syrischen Regimes ein besonderes Interesse an seiner Person bestehen könnte (vgl. das Referenzurteil D 3839/2013 vom 28. Oktober 2015 E. 6.4.2).</w:t>
      </w:r>
    </w:p>
    <w:p>
      <w:r>
        <w:rPr>
          <w:b/>
        </w:rPr>
        <w:t>E. 9</w:t>
      </w:r>
    </w:p>
    <w:p>
      <w:r>
        <w:t>Somit ergibt sich, dass keine asylrechtlich relevanten Verfolgungsgründe ersichtlich sind, weshalb die Vorinstanz zu Recht die Flüchtlingseigenschaft verneint und das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Die Beschwerdeführenden wurden von der Vorinstanz in der angefochtenen Verfügung wegen Unzumutbarkeit des Wegweisungsvollzugs vorläufig in der Schweiz aufgenommen. 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Bei Feststellung der Unzumutbarkeit des Wegweisungsvollzugs aufgrund der allgemeinen Lage in einem Staat ist deshalb genau so wenig zu prüfen, ob der Vollzug auch aus in der Person des Asylsuchenden liegenden Gründen als unzumutbar zu erachten wäre, wie die Frage, ob der Vollzug darüber hinaus auch (noch) unzulässig oder unmöglich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 Die vorläufige Aufnahme ist nach dem Gesagten zu Recht erfolgt.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sind die Kosten grundsätzlich den Beschwerdeführenden aufzuerlegen (Art. 63 Abs. 1 VwVG).</w:t>
      </w:r>
    </w:p>
    <w:p>
      <w:r>
        <w:rPr>
          <w:b/>
        </w:rPr>
        <w:t>E. 13.2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des Beschwerdeführers entschieden, weshalb dieser insoweit durch die Verfügung des SEM nicht beschwert sein kann. Auch darauf wurde Rechtsanwalt Michael Steiner in diversen Verfahren hingewiesen (vgl. Urteil des Bundesverwaltungsgericht D-5656/2015 vom 9. Dezember 2015 E. 7.2.2).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vom 22. Juli 2014, S. 16 Art. 43). Gleichwohl macht Rechtsanwalt Michael Steiner aber geltend, das SEM nehme bei syrischen Asylsuchenden keine konkrete Einzelfallprüfung betreffend die Unzumutbarkeit des Wegweisungsvollzugs vor beziehungsweise, es habe individuelle Aspekte wie vorliegend etwa den Umstand, dass der Beschwerdeführer kurdischer Herkunft ist und in der Schweiz gut integriert sein soll sowie die gesundheitlichen Probleme des Sohnes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D-3476/2014 vom 15. Mai 2015 E. 2). Dieses für das Gericht mit unnötigem Aufwand verbundene prozessuale Vorgehen ist gestützt auf Art. 2 Abs. 1 und 2 VGKE bei der Bemessung der Verfahrenskosten zu berücksichtigen. Die Verfahrenskosten sind deshalb angemessen zu erhöhen und auf Fr. 800.- festzusetzen. Auf die persönliche Auferlegung der erhöhten Verfahrenskosten auf Rechtsanwalt Michael Steiner ist in diesem Verfahren zu verzichten, da dieses noch vom 22. Juli 2014 datiert und die verfahrensleitenden Verfügungen beziehungsweise das Urteil, in welchen ihm sein Verhalten zum Vorwurf gemacht worden ist, neueren Datums sind. Inskünftig werden ihm diese bei gleicher Sachlage jedoch persönlich auferlegt, da er mit seinem Vorgehen unnötigen Aufwand des Bundesverwaltungsgerichts offensichtlich bewusst in Kauf nimmt (vgl. Urteil des BVGer D-5656/2015 vom 9. Dezember 2015 E. 7.2.2).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