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D-4124/2015 vom 14. August 2015</w:t>
      </w:r>
    </w:p>
    <w:p>
      <w:r>
        <w:t>Bundesverwaltungsgericht, 2015-08-14, DE</w:t>
      </w:r>
    </w:p>
    <w:p>
      <w:r>
        <w:rPr>
          <w:b/>
        </w:rPr>
        <w:t xml:space="preserve">Quelle: </w:t>
      </w:r>
      <w:r>
        <w:t>https://mcp.opencaselaw.ch/entscheid/bvger_D-4124_2015</w:t>
      </w:r>
    </w:p>
    <w:p>
      <w:r>
        <w:t>FR: TAF D-4124/2015 du 14 août 2015</w:t>
      </w:r>
    </w:p>
    <w:p>
      <w:r>
        <w:t>IT: TAF D-4124/2015 del 14 agosto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Die Beschwerde ist nicht in einer Amtssprache des Bundes abgefasst. Auf die Ansetzung einer Frist zur Beschwerdeverbesserung kann indessen verzichtet werden, da der in Englisch verfassten Beschwerdeeingabe genügend klare Rechtsbegehren und deren Begründung zu entnehmen sind und ohne Weiteres darüber befunden werden kann.</w:t>
      </w:r>
    </w:p>
    <w:p>
      <w:r>
        <w:rPr>
          <w:b/>
        </w:rPr>
        <w:t>E. 1.3</w:t>
      </w:r>
    </w:p>
    <w:p>
      <w:r>
        <w:t>Das Verfahren richtet sich nach dem VwVG, dem VGG und dem BGG, soweit das AsylG nichts anderes bestimmt (Art. 37 VGG und Art. 6 AsylG).</w:t>
      </w:r>
    </w:p>
    <w:p>
      <w:r>
        <w:rPr>
          <w:b/>
        </w:rPr>
        <w:t>E. 1.4</w:t>
      </w:r>
    </w:p>
    <w:p>
      <w:r>
        <w:t>Die Beschwerdeführenden wurden im Begleitschreiben der Botschaft vom 19. Mai 2015 auf die Möglichkeit einer Übersetzung des deutschsprachigen Entscheids in der Beilage hingewiesen. Eine solche unterliessen sie aber offenbar. Die Rechtsgültigkeit der Eröffnung wird dadurch praxisgemäss nicht beeinträchtigt.</w:t>
      </w:r>
    </w:p>
    <w:p>
      <w:r>
        <w:rPr>
          <w:b/>
        </w:rPr>
        <w:t>E. 1.5</w:t>
      </w:r>
    </w:p>
    <w:p>
      <w:r>
        <w:t>In den vorinstanzlichen Akten befindet sich kein Rückschein respektive keine Empfangsbestätigung, womit das Zustellungsdatum der angefochtenen Verfügung nicht eruiert werden kann. Ein allfälliger Rückschein konnte trotz Nachforschungen auch bis zum heutigen Zeitpunkt nicht erhältlich gemacht werden. Die Beweislast für die erfolgte Zustellung und deren Zeitpunkt trägt die Behörde, welche die Zustellung veranlasst hat (vgl. Uhlmann/Schwank, in: Bernhard Waldmann/Philippe Weissenberger [Hrsg.], Praxiskommentar VwVG, 2009, Art. 34 N 10). Angesichts der fehlenden Empfangsbestätigung ist zugunsten der Beschwerdeführenden von der Rechtzeitigkeit der Beschwerde auszugehen.</w:t>
      </w:r>
    </w:p>
    <w:p>
      <w:r>
        <w:rPr>
          <w:b/>
        </w:rPr>
        <w:t>E. 1.6</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2.1</w:t>
      </w:r>
    </w:p>
    <w:p>
      <w:r>
        <w:t>Im Rahmen der von der Bundesversammlung am 14. Dezember 2012 beschlossenen Asylgesetzrevision (AS 2013 4383; in Kraft getreten am 1. Februar 2014) wurde aArt. 106 Abs. 1 Bst. c AsylG - die Rüge der Unangemessenheit - ersatzlos gestrichen. Im asylrechtlichen Beschwerdeverfahren kann demnach im Sinne von Art. 106 Abs. 1 AsylG neu lediglich die Verletzung von Bundesrecht, einschliesslich Missbrauch, Über- und Unterschreitung des Ermessens, sowie die unrichtige oder unvollständige Feststellung des rechtserheblichen Sachverhalts gerügt werden (Art. 106 Abs. 1 Bst. a und b AsylG).</w:t>
      </w:r>
    </w:p>
    <w:p>
      <w:r>
        <w:rPr>
          <w:b/>
        </w:rPr>
        <w:t>E. 2.2</w:t>
      </w:r>
    </w:p>
    <w:p>
      <w:r>
        <w:t>Gestützt auf Absatz 1 der Übergangsbestimmungen zur Änderung des Asylgesetzes vom 14. Dezember 2012 gilt für die im Zeitpunkt des Inkrafttretens hängigen Verfahren mit Ausnahme der Absätze 2 - 5 das neue Recht. Die Absätze 2 - 5 sind für das vorliegende Verfahren nicht von Beachtung.</w:t>
      </w:r>
    </w:p>
    <w:p>
      <w:r>
        <w:rPr>
          <w:b/>
        </w:rPr>
        <w:t>E. 2.3</w:t>
      </w:r>
    </w:p>
    <w:p>
      <w:r>
        <w:t>Der revidierte Art. 106 Abs. 1 AsylG mit Inkrafttreten per 1. Februar 2014 ist gemäss Wortlaut auch auf jene Beschwerdeverfahren anwendbar, die im Zeitpunkt der Rechtsänderung bereits hängig waren. In Anbetracht der nachfolgenden Erwägungen kann vorliegend jedoch offen gelassen werden, ob eine solche übergangsrechtliche Normierung mit den einschlägigen verfassungsrechtlichen Grundsätzen, insbesondere Art. 5, 8 und 9 BV, vereinbar ist (vgl. E. 4.3).</w:t>
      </w:r>
    </w:p>
    <w:p>
      <w:r>
        <w:rPr>
          <w:b/>
        </w:rPr>
        <w:t>E. 2.4</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w:t>
      </w:r>
    </w:p>
    <w:p>
      <w:r>
        <w:t>Wird ein Asylgesuch im Ausland bei einer schweizerischen Vertretung gestellt, so führt diese mit der asylsuchenden Person in der Regel eine Befragung durch und überweist das Gesuch anschliessend an das SEM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Im vorliegenden Verfahren hat die Botschaft mit den Beschwerdeführenden eine Befragung zu den Gesuchsgründen durchgeführt.</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Bei der Beurteilung der Elemente der Flüchtlingseigenschaft im Sinne von Art. 3 AsylG und deren Glaubhaftmachung im Sinne von Art. 7 AsylG handelt es sich um Rechtsfragen respektive um einen Beweismassstab, der mittels Gesetzesauslegung zu konkretisieren ist. Dem SEM kommt diesbezüglich kein Ermessen zu (vgl. zur Publikation vorgesehenes Urteil des Bundesverwaltungsgerichts D-103/2014 vom 21. Januar 2015 E. 7.3). Die vorliegend zu beurteilende Frage nach der Gefährdung der Beschwerdeführenden im Sinne von Art. 3 AsylG ist gestützt auf Art. 106 Abs. 1 AsylG somit nach wie vor vollumfänglich überprüfbar.</w:t>
      </w:r>
    </w:p>
    <w:p>
      <w:r>
        <w:rPr>
          <w:b/>
        </w:rPr>
        <w:t>E. 5.1</w:t>
      </w:r>
    </w:p>
    <w:p>
      <w:r>
        <w:t>Die Vorinstanz prüfte in der angefochtenen Verfügung die Glaubhaftigkeit der Darlegungen der Beschwerdeführenden nicht explizit und stellte fest, ihren Vorbringen komme ohnehin keine Asylrelevanz zu.</w:t>
      </w:r>
    </w:p>
    <w:p>
      <w:r>
        <w:rPr>
          <w:b/>
        </w:rPr>
        <w:t>E. 5.2</w:t>
      </w:r>
    </w:p>
    <w:p>
      <w:r>
        <w:t>Gemäss ständiger Rechtsprechung des Bundesverwaltungsgerichts sind unter anderem Personen, die verdächtigt werden, mit den LTTE in Verbindung gestanden zu haben, einer erhöhten Verfolgungsgefahr ausgesetzt (vgl. BVGE 2011/24 E. 8.1). In seinem Urteil D-1470/2014 vom 5. Juni 2014 stellte das Bundesverwaltungsgericht in E. 6.4.4 mit Verweis auf Berichte internationaler Organisationen fest, die Lage in Sri Lanka habe sich seit dem Ende des Krieges im Jahr 2009 in menschenrechtlicher Hinsicht nicht verbessert. Ebenso sei keinesfalls von einem abnehmenden Verfolgungsinteresse des Staates gegenüber Personen mit vermeintlichen oder tatsächlichen LTTE-Verbindungen auszugehen.</w:t>
      </w:r>
    </w:p>
    <w:p>
      <w:r>
        <w:rPr>
          <w:b/>
        </w:rPr>
        <w:t>E. 5.3</w:t>
      </w:r>
    </w:p>
    <w:p>
      <w:r>
        <w:t>Der Beschwerdeführer macht geltend, für diese Organisation zweimal zwangsweise tätig gewesen zu sein. Nach seiner behördlichen Festnahme und dem Lageraufenthalt sei er nach F._______ zurückgekehrt. Wegen der regelmässigen Vorsprachen durch Sicherheitskräfte fühle er sich bedroht.</w:t>
      </w:r>
    </w:p>
    <w:p>
      <w:r>
        <w:rPr>
          <w:b/>
        </w:rPr>
        <w:t>E. 5.3.1</w:t>
      </w:r>
    </w:p>
    <w:p>
      <w:r>
        <w:t>Aufgrund des geltend gemachten LTTE-Profils kann respektive muss beim Beschwerdeführer von einem allenfalls erhöhten Gefährdungspotenzial ausgegangen werden. Dass ihn unbekannte Dritte respektive die Sicherheitskräfte wiederholt kontrollierten beziehungsweise zu kontrollieren versuchten, ist an sich durchaus realistisch. Hingegen verneint die Vorinstanz zu Recht die asylrechtliche Intensität der geltend gemachten Behelligungen. Auf die entsprechenden Erwägungen kann verwiesen werden. Im Weiteren wurde der Beschwerdeführer gemäss seinen Angaben seit der Entlassung aus dem behördlichen Gewahrsam weder misshandelt noch festgenommen. Demzufolge bestehen auch keine konkreten Anhaltspunkte für begründete Furcht vor asylrelevanter Verfolgung. Die subjektiven Ängste des Beschwerdeführers vor einer Eskalation bei allfällig andauernden Kontrollmassnahmen sind zwar nachvollziehbar. Dass eine solche bevorstehen würde, kann den Akten nach dem Gesagten aber nicht entnommen werden. Die im vorinstanzlichen Verfahren eingereichten Beweismittel belegen - wie das SEM zurecht festhält - grundsätzlich lediglich unbestrittene Sachverhaltselemente. Das mit der Beschwerde eingereichte Schreiben einer Drittperson vom 10. Juni 2015 verweist im Wesentlichen auf die angespannte Lage vor Ort, ohne aber eine konkrete Bedrohung des Beschwerdeführers erkennen zu lassen. Entsprechend gelang es ihm nicht, ein Schutzbedürfnis im hier relevanten Sinne darzutun.</w:t>
      </w:r>
    </w:p>
    <w:p>
      <w:r>
        <w:rPr>
          <w:b/>
        </w:rPr>
        <w:t>E. 5.3.2</w:t>
      </w:r>
    </w:p>
    <w:p>
      <w:r>
        <w:t>Die Beschwerdeführerin macht eine Reflexverfolgung wegen ihres Mannes geltend. Die von ihr erlebten Vorsprachen und Drohungen haben sie naheliegenderweise verängstigt. Konkret drohende Verfolgungsmassnahmen asylrelevanten Ausmasses sind nach dem Gesagten aber auch bei ihr zu verneinen.</w:t>
      </w:r>
    </w:p>
    <w:p>
      <w:r>
        <w:rPr>
          <w:b/>
        </w:rPr>
        <w:t>E. 5.3.3</w:t>
      </w:r>
    </w:p>
    <w:p>
      <w:r>
        <w:t>Die Kinder dürften durch die von den Beschwerdeführenden thematisierten Kontrollen möglicherweise ebenfalls eingeschüchtert worden sein. Hingegen machen ihre Eltern nicht geltend, sie seien darüber hinaus Verfolgungshandlungen ausgesetzt gewesen.</w:t>
      </w:r>
    </w:p>
    <w:p>
      <w:r>
        <w:rPr>
          <w:b/>
        </w:rPr>
        <w:t>E. 5.4</w:t>
      </w:r>
    </w:p>
    <w:p>
      <w:r>
        <w:t>Zusammenfassend ist festzustellen, dass es den Beschwerdeführenden nicht gelungen ist, eine aktuelle Gefährdung aus asylrelevanten Motiven in Sri Lanka aufzuzeigen, die die Bewilligung der Einreise in die Schweiz rechtfertigen würde. Die eigereichten Beweismittel führen wie erwähnt zu keinem anderen Ergebnis. Die Beschwerdeführenden sind daher im gegenwärtigen Zeitpunkt nicht schutzbedürftig im Sinne von aArt. 20 AsylG i.V.m. Art. 3 AsylG. Das SEM hat ihnen demnach zu Recht die Einreise in die Schweiz verweigert und ihre Asylgesuche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grundsätzlich den Beschwerdeführenden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