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D-4116/2016 vom 27. März 2017</w:t>
      </w:r>
    </w:p>
    <w:p>
      <w:r>
        <w:t>Bundesverwaltungsgericht, 2017-03-27, FR</w:t>
      </w:r>
    </w:p>
    <w:p>
      <w:r>
        <w:rPr>
          <w:b/>
        </w:rPr>
        <w:t xml:space="preserve">Quelle: </w:t>
      </w:r>
      <w:r>
        <w:t>https://mcp.opencaselaw.ch/entscheid/bvger_D-4116_2016</w:t>
      </w:r>
    </w:p>
    <w:p>
      <w:r>
        <w:t>FR: TAF D-4116/2016 du 27 mars 2017</w:t>
      </w:r>
    </w:p>
    <w:p>
      <w:r>
        <w:t>IT: TAF D-4116/2016 del 27 marzo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L'intéressée a qualité pour recourir (cf. art. 48 al. 1 PA). Présenté dans la forme (cf. art. 52 al. 1 PA) et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estime que la recourante n'a pas rendu crédibles ses motifs d'asile. D'abord, les préjudices qu'elle aurait subis de 2009 à novembre 2010 (harcèlements de E._______ et incarcération de septembre à novembre 2010, période durant laquelle elle aurait été violée par lui), ne sont pas vraisemblables. En effet, elle s'est contredite sur un point essentiel, affirmant tantôt s'être évadée, en novembre 2010, tantôt avoir été libérée à cette date. Ses explications avancées dans le recours ne convainquent pas, au vu de ses réponses fournies (cf. le pv de la première audition, ch. 1.17.05 : « Aus der Haft bin ich geflohen [...] », et ch. 7.01 : « Ich bin aus der Haft geflüchtet [...] »). Ensuite, et en tout état de cause, ces préjudices ne sont pas déterminants pour l'octroi de l'asile, dès lors qu'ils ne reposent sur aucun des motifs exhaustivement énumérés à l'art. 3 LAsi (à savoir la race, la religion, la nationalité, l'appartenance à un groupe social déterminé ou les opinions politiques). En effet, E._______ aurait profité de sa situation professionnelle, en tant que responsable des services secrets de la région, pour importuner et violer les filles qu'il désirait. De surcroît, en cas de retour au pays, la recourante n'aurait plus rien à craindre de lui, puisqu'il aurait été arrêté et emprisonné par les autorités érythréennes (cf. le pv de l'audition du 12 mai 2016, questions 146 ss, et le recours, ch. 3.1, par. 2 i. f., p. 5).</w:t>
      </w:r>
    </w:p>
    <w:p>
      <w:r>
        <w:rPr>
          <w:b/>
        </w:rPr>
        <w:t>E. 3.2</w:t>
      </w:r>
    </w:p>
    <w:p>
      <w:r>
        <w:t>Les propos de la recourante relatifs à son départ illégal d'Erythrée, à son arrestation par les autorités érythréennes en octobre 2011, à son emprisonnement, puis à son obligation d'effectuer une formation militaire de trois mois avant d'être envoyée à G._______, y étant affectée au sein de la (...) division, ne sont pas non plus vraisemblables. Là encore, les déclarations de l'intéressée, portant sur des points essentiels des motifs d'asile, sont diamétralement opposées. La recourante aurait en effet été incarcérée, en octobre 2011, durant un an et deux mois ou, selon la version donnée lors de sa deuxième audition, durant six mois. Elle aurait donc été libérée en février 2013 ou, selon la version ultérieure, en mai 2012. L'affirmation selon laquelle les quatorze mois correspondrait à la durée totale des détentions subies doit être écartée, la formation militaire ne pouvant manifestement pas être considérée comme une période de détention. Au demeurant, si tel était le cas, la recourante aurait aussi tenu compte de sa soi-disant incorporation au sein de la (...) division, à l'origine prétendument de son départ d'Erythrée. Surtout, elle n'aurait pas donné une date différente concernant le début de sa formation militaire.</w:t>
      </w:r>
    </w:p>
    <w:p>
      <w:r>
        <w:rPr>
          <w:b/>
        </w:rPr>
        <w:t>E. 3.3</w:t>
      </w:r>
    </w:p>
    <w:p>
      <w:r>
        <w:t>Au vu de ce qui précède, les éléments plaidant pour l'absence de vraisemblance l'emportent clairement sur ceux qui parlent en faveur de la vraisemblance des allégués de la recourante. Celle-ci ne remplit ainsi pas les exigences de haute probabilité prévues par l'art. 7 LAsi et ne peut, partant, se prévaloir d'une crainte fondée, au sens de l'art. 3 LAsi, de subir de sérieux préjudices en cas de retour dans son pays d'origine, en raison de motifs antérieurs à son départ d'Erythrée.</w:t>
      </w:r>
    </w:p>
    <w:p>
      <w:r>
        <w:rPr>
          <w:b/>
        </w:rPr>
        <w:t>E. 4.1</w:t>
      </w:r>
    </w:p>
    <w:p>
      <w:r>
        <w:t>Il convient d'examiner si la recourante peut se voir reconnaître la qualité de réfugié, à l'exclusion de l'asile, pour des motifs subjectifs survenus après la fuite (cf. art. 54 LAsi).</w:t>
      </w:r>
    </w:p>
    <w:p>
      <w:r>
        <w:rPr>
          <w:b/>
        </w:rPr>
        <w:t>E. 4.2</w:t>
      </w:r>
    </w:p>
    <w:p>
      <w:r>
        <w:t>Selon l'arrêt du Tribunal D-7898/2015 du 30 janvier 2017 (publié comme arrêt de référence) modifiant sa pratique antérieure,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 opposant aux yeux des autorités érythréennes.</w:t>
      </w:r>
    </w:p>
    <w:p>
      <w:r>
        <w:rPr>
          <w:b/>
        </w:rPr>
        <w:t>E. 4.3</w:t>
      </w:r>
    </w:p>
    <w:p>
      <w:r>
        <w:t>En l'espèce, comme relevé au consid. 3, la recourante n'a pas rendu vraisemblables ses motifs d'asile, notamment ses incarcérations, en septembre 2010 et octobre 2011, son incorporation au sein de l'armée érythréenne après sa libération, puis sa désertion. Partant, elle ne saurait se prévaloir d'une crainte fondée de persécution en cas de retour dans son pays.</w:t>
      </w:r>
    </w:p>
    <w:p>
      <w:r>
        <w:rPr>
          <w:b/>
        </w:rPr>
        <w:t>E. 4.4</w:t>
      </w:r>
    </w:p>
    <w:p>
      <w:r>
        <w:t>Dans ces conditions, le recours doit également être rejeté sous l'angle de la reconnaissance de la qualité de réfugié, pour des motifs subjectifs postérieurs à la fuite.</w:t>
      </w:r>
    </w:p>
    <w:p>
      <w:r>
        <w:rPr>
          <w:b/>
        </w:rPr>
        <w:t>E. 5.1</w:t>
      </w:r>
    </w:p>
    <w:p>
      <w:r>
        <w:t>La recourante soutient que la qualité de réfugié doit lui être octroyée en raison de son mariage avec D._______, sur la base de l'art. 51 al. 1 LAsi.</w:t>
      </w:r>
    </w:p>
    <w:p>
      <w:r>
        <w:rPr>
          <w:b/>
        </w:rPr>
        <w:t>E. 5.2</w:t>
      </w:r>
    </w:p>
    <w:p>
      <w:r>
        <w:t>A teneur de cette disposition, intitulée "asile accordé aux familles",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5.3</w:t>
      </w:r>
    </w:p>
    <w:p>
      <w:r>
        <w:t>En l'espèce, comme le Tribunal l'a relevé dans son arrêt C-7738/2015 cité sous let. C, la recourante, indépendamment de la réalité de son mariage, n'a pas entretenu de relations étroites, effectives et intactes avec D._______, qui a obtenu l'asile en Suisse, le (...) 2009 après y avoir déposé une demande d'asile, le (...) 2008 (cf. dossier N [...]), ni avant son mariage célébré le (...) 2014, ni depuis lors, le certificat de mariage délivré en Ethiopie n'étant pas de nature à les démontrer. Les contacts qu'elle dit entretenir (cf. la réplique du 25 août 2016 citée sous let. I) avec lui durant les week-ends et les vacances ne permettent pas non plus d'établir de telles relations, étant rappelé que la recourante a attendu plus de neuf mois après son arrivée en Suisse avant de solliciter formellement un changement d'attribution de canton (cf. l'arrêt du Tribunal précité, p. 6).</w:t>
      </w:r>
    </w:p>
    <w:p>
      <w:r>
        <w:rPr>
          <w:b/>
        </w:rPr>
        <w:t>E. 5.4</w:t>
      </w:r>
    </w:p>
    <w:p>
      <w:r>
        <w:t>Partant, le SEM a refusé à juste titre d'octroyer la qualité de réfugié à l'intéressée, sur la base de l'art. 51 al. 1 LAsi, en raison de son mariage avec D._______.</w:t>
      </w:r>
    </w:p>
    <w:p>
      <w:r>
        <w:rPr>
          <w:b/>
        </w:rPr>
        <w:t>E. 6</w:t>
      </w:r>
    </w:p>
    <w:p>
      <w:r>
        <w:t>Il s'ensuit que le recours en matière d'asile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La recourante ayant été mise au bénéfice d'une admission provisoire en raison du caractère inexigible de l'exécution du renvoi, la conclusion du recours tendant à l'octroi d'une telle admission, en raison du caractère prétendument illicite de l'exécution du renvoi, est irrecevable (cf. ATAF 2009/51 consid. 5.4 sur la nature alternative des obstacles à l'exécution du renvoi selon l'art. 83 al. 2 à 4 de la loi fédérale du 16 décembre 2005 sur les étrangers (LEtr, RS 142.20).</w:t>
      </w:r>
    </w:p>
    <w:p>
      <w:r>
        <w:rPr>
          <w:b/>
        </w:rPr>
        <w:t>E. 9</w:t>
      </w:r>
    </w:p>
    <w:p>
      <w:r>
        <w:t>Au vu de l'issue de la cause, il y a lieu de mettre les frais de procédure à la charge de la recourante, conformément à l'art. 63 al. 1 PA et l'art. 2 et à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