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D-4115/2024 vom 20. Juni 2024</w:t>
      </w:r>
    </w:p>
    <w:p>
      <w:r>
        <w:t>Bundesverwaltungsgericht, 2024-06-20, FR</w:t>
      </w:r>
    </w:p>
    <w:p>
      <w:r>
        <w:rPr>
          <w:b/>
        </w:rPr>
        <w:t xml:space="preserve">Quelle: </w:t>
      </w:r>
      <w:r>
        <w:t>https://mcp.opencaselaw.ch/entscheid/bvger_D-4115_2024_d20240620</w:t>
      </w:r>
    </w:p>
    <w:p>
      <w:r>
        <w:t>FR: TAF D-4115/2024 du 20 juin 2024</w:t>
      </w:r>
    </w:p>
    <w:p>
      <w:r>
        <w:t>IT: TAF D-4115/2024 del 20 giugno 2024</w:t>
      </w:r>
    </w:p>
    <w:p>
      <w:pPr>
        <w:pStyle w:val="Heading2"/>
      </w:pPr>
      <w:r>
        <w:t>Regeste</w:t>
      </w:r>
    </w:p>
    <w:p>
      <w:r>
        <w:t>Ex&amp;eacute;cution du renvoi (proc&amp;eacute;dure acc&amp;eacute;l&amp;eacute;r&amp;eacute;e) | Exécution du renvoi (procédure accélérée); décision du SEM du 20 juin 2024</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et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28 juin 2024 contre la décision du 20 juin précédent.</w:t>
      </w:r>
    </w:p>
    <w:p>
      <w:r>
        <w:rPr>
          <w:b/>
        </w:rPr>
        <w:t>E. 1.2</w:t>
      </w:r>
    </w:p>
    <w:p>
      <w:r>
        <w:t>Ledit recours fait valoir que le recourant est encore mineur et reprend en grande partie les arguments du recours SYMIC, déposé le 21 mai 2024. Le recours SYMIC a ouvert 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D-3176/2024). Il est cependant loisible au Tribunal de statuer distinctement sur l'asile et le renvoi, d'une part, puis sur la modification des données SYMIC, d'autre part, dans deux procédures séparées (cf. arrêt du Tribunal fédéral 1C-248/2023 du 25 août 2023). En l'occurrence, des motifs d'économie de la procédure commandent de trancher d'abord la présente cause D-4115/2024 concernant l'asile et, plus exactement, l'exécution du renvoi (cf. infra consid. 2), puis dans un second temps celle D-3176/2024 précitée qui a pour objet la rectification des données SYMIC.</w:t>
      </w:r>
    </w:p>
    <w:p>
      <w:r>
        <w:rPr>
          <w:b/>
        </w:rPr>
        <w:t>E. 1.3</w:t>
      </w:r>
    </w:p>
    <w:p>
      <w:r>
        <w:t>A._______ a qualité pour recourir (art. 48 al. 1 PA).</w:t>
      </w:r>
    </w:p>
    <w:p>
      <w:r>
        <w:rPr>
          <w:b/>
        </w:rPr>
        <w:t>E. 1.4</w:t>
      </w:r>
    </w:p>
    <w:p>
      <w:r>
        <w:t>Interjeté dans la forme et le délai prescrits par la loi, le recours du 30 juillet 2024 est recevable (art. 48 al. 1 ainsi que 52 al. 1 PA et 108 al. 1 LAsi).</w:t>
      </w:r>
    </w:p>
    <w:p>
      <w:r>
        <w:rPr>
          <w:b/>
        </w:rPr>
        <w:t>E. 1.5</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w:t>
      </w:r>
    </w:p>
    <w:p>
      <w:r>
        <w:rPr>
          <w:b/>
        </w:rPr>
        <w:t>E. 2</w:t>
      </w:r>
    </w:p>
    <w:p>
      <w:r>
        <w:t>Non contestés, les points du dispositif de la décision du 20 juin 2024 ayant pour objet le rejet de la demande d'asile de l'intéressé et le renvoi de Suisse de celui-ci (chiffres 1 à 3 du dispositif) sont de ce fait entrés en force de chose décidée. Ainsi, seule l'exécution du renvoi (chiffres 4 et 5 du dispositif) est l'objet de la présente procédure.</w:t>
      </w:r>
    </w:p>
    <w:p>
      <w:r>
        <w:rPr>
          <w:b/>
        </w:rPr>
        <w:t>E. 3.1</w:t>
      </w:r>
    </w:p>
    <w:p>
      <w:r>
        <w:t>Dans son recours, A._______ fait tout d'abord valoir des griefs formels (cf. recours p. 10 à 13). Il reproche au SEM d'avoir violé son droit être d'entendu pour défaut d'instruction et de motivation. Le recourant argue que le SEM était en possession d'indices sérieux et concrets en faveur de sa minorité, mais n'a pas procédé aux mesures d'instruction nécessaires et suffisantes permettant d'estimer son âge. Il fait en outre valoir que ses capacités intellectuelles auraient dû être examinées plus en détail, dès lors que leur altération pouvait avoir eu une incidence sur ses déclarations lors des auditions. Il en conclut que la décision attaquée doit être annulée pour établissement incomplet et inexact de l'état de fait pertinent.</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w:t>
      </w:r>
    </w:p>
    <w:p>
      <w:r>
        <w:rPr>
          <w:b/>
        </w:rPr>
        <w:t>E. 3.4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3.5</w:t>
      </w:r>
    </w:p>
    <w:p>
      <w:r>
        <w:t>Ledit droit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3.6</w:t>
      </w:r>
    </w:p>
    <w:p>
      <w:r>
        <w:t>En l'occurrence, il ressort des pièces du dossier que le SEM a entendu le recourant les 12 mars et 13 juin 2024. L'autorité intimée a par ailleurs demandé une expertise médico-légale, après en avoir informé l'intéressé. Le 11 avril 2024, elle a communiqué à A._______ les résultats de ladite expertise et lui a octroyé le droit de se déterminer sur celle-ci jusqu'au 17 avril 2024.</w:t>
      </w:r>
    </w:p>
    <w:p>
      <w:r>
        <w:rPr>
          <w:b/>
        </w:rPr>
        <w:t>E. 3.7</w:t>
      </w:r>
    </w:p>
    <w:p>
      <w:r>
        <w:t>Selon la motivation détaillée de la décision attaquée, le SEM a tenu compte de tous les éléments de fait pertinents avancés par l'intéressé dans le cadre de sa demande d'asile, tout particulièrement ceux concernant son âge (prétendue minorité) et sa santé (possible trouble de l'attention), et a procédé à un examen approfondi des moyens de preuve topiques versés au dossier, notamment des rapports médicaux des 13 mai et 7 juin 2024, de l'expertise médico-légale et du certificat de baptême, produit par le recourant sous forme de copie.</w:t>
      </w:r>
    </w:p>
    <w:p>
      <w:r>
        <w:rPr>
          <w:b/>
        </w:rPr>
        <w:t>E. 3.8</w:t>
      </w:r>
    </w:p>
    <w:p>
      <w:r>
        <w:t>Infondé, le grief de défaut d'instruction concernant la minorité du recourant et de son état de santé est en réalité une critique matérielle de l'appréciation de l'âge du recourant par l'autorité intimée, qui devra être examinée lors de la détermination de la licéité et l'exigibilité de l'exécution du renvoi (cf. infra).</w:t>
      </w:r>
    </w:p>
    <w:p>
      <w:r>
        <w:rPr>
          <w:b/>
        </w:rPr>
        <w:t>E. 3.9</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w:t>
      </w:r>
    </w:p>
    <w:p>
      <w:r>
        <w:rPr>
          <w:b/>
        </w:rPr>
        <w:t>E. 4</w:t>
      </w:r>
    </w:p>
    <w:p>
      <w:r>
        <w:t>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5</w:t>
      </w:r>
    </w:p>
    <w:p>
      <w:r>
        <w:t>En l'occurrence, la prétendue minorité du recourant pourrait avoir un effet sur la licéité et l'exigibilité de l'exécution du renvoi dans son pays d'origine. Il s'agit donc d'examiner si les déclarations du recourant sur son âge remplissent les conditions de vraisemblance de l'art. 7 LAsi.</w:t>
      </w:r>
    </w:p>
    <w:p>
      <w:r>
        <w:rPr>
          <w:b/>
        </w:rPr>
        <w:t>E. 6.1</w:t>
      </w:r>
    </w:p>
    <w:p>
      <w:r>
        <w:t>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7 al. 1 de l'ordonnance 1 du 11 août 1999 sur l'asile [OA 1, RS 142.311] ; cf. ATAF 2018 VI/3 consid. 4.2.2 ; 2019/I 6 consid. 6.1, 6.3 à 6.5 ; arrêts du Tribunal F-742/2020 du 17 février 2020 consid. 4.2 ; E-1928/2014 du 24 juillet 2014 consid. 2.2.1 [non publié in : ATAF 2014/30]).</w:t>
      </w:r>
    </w:p>
    <w:p>
      <w:r>
        <w:rPr>
          <w:b/>
        </w:rPr>
        <w:t>E. 6.2</w:t>
      </w:r>
    </w:p>
    <w:p>
      <w:r>
        <w:t>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w:t>
      </w:r>
    </w:p>
    <w:p>
      <w:r>
        <w:rPr>
          <w:b/>
        </w:rPr>
        <w:t>E. 6.3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6.4</w:t>
      </w:r>
    </w:p>
    <w:p>
      <w:r>
        <w:t>Il ressort des actes de la cause que l'intéressé n'a pas été en mesure de se prévaloir d'une pièce d'identité au sens de l'art. 1a let. c OA 1. Le document versé au dossier et intitulé « certificat de baptême » n'est pas une pièce d'identité au sens de la disposition précitée. Il a de surcroît été uniquement produit sous la forme d'une impression photo. Ce faisant, il y a lieu de procéder à une appréciation globale des éléments pertinents du dossier pour établir si le requérant est parvenu - ou non - à rendre crédible l'âge qu'il prétend avoir.</w:t>
      </w:r>
    </w:p>
    <w:p>
      <w:r>
        <w:rPr>
          <w:b/>
        </w:rPr>
        <w:t>E. 6.5</w:t>
      </w:r>
    </w:p>
    <w:p>
      <w:r>
        <w:t>In casu, selon le formulaire de demande d'asile, le questionnaire « Europa » et ses indications lors de ses auditions, l'intéressé serait né le (...) et aurait quitté l'Erythrée en novembre (...), ce qui correspondrait à un âge de 11 ans lors de sa sortie du pays. Les indications de A._______ concernant sa date de naissance et son âge actuel sont certes constantes, mais manquent de détails sur les circonstances, dans lesquelles l'intéressé a pris connaissance de ces données. Ainsi, il a indiqué avoir pris connaissance de sa date de naissance pour la première fois, avant son inscription à l'école en Erythrée : « C'est ma mère qui me l'a expliqué en me disant que je suis né le (...). » (cf. ch. 1.06 du p.-v. de l'audition du 12 mars 2024). Il est singulier, d'une part, que sa mère lui ait donné sa date de naissance, sans lui indiquer son âge à ce moment-là, et, d'autre part, qu'une mère érythréenne indique à son enfant, qui va commencer l'école dans ce pays, une date selon le calendrier grégorien, soit le (...), et non selon le calendrier éthiopien usuel en Erythrée, soit le (...) (cf. ch. 1.06 du p.-v. de l'audition du 12 mars 2024 : « Elle m'a dit que j'étais né le (...). ». Le manque d'indications du recourant concernant d'innombrables éléments de son parcours de vie laisse également penser qu'il essaie de dissimuler sa véritable identité. Ainsi, A._______ n'a pas été en mesure d'indiquer à quel âge (approximatif) il avait quitté son pays, ni de fournir des indications élémentaires, telles que l'âge auquel il avait commencé et arrêté l'école, le laps de temps approximatif entre la fin de sa scolarité et sa sortie du pays, ainsi que ses activités durant cette période (« Je restais à la maison, je n'ai rien fait » ; sur ce qui précède, cf. ch. 1.17.04 et 5.01 du même p.-v.). Cette inconsistance dans le récit de l'intéressé contraste singulièrement avec ses indications précises aussi bien du point de vue géographique que temporel sur son parcours migratoire entre l'Erythrée et la Suisse, de (...) à 2024. Ladite inconsistance avait du reste amené la personne chargée de l'audition du 12 mars 2024 à intervenir auprès de la représentante juridique, afin qu'elle rappelle à son mandant son devoir de collaboration (cf. ch. 1.17.04, p. 11 en haut du p-v de l'audition du 12 mars 2024). A._______ a en outre déclaré avoir été enregistré comme âgé de « (...) ans », lors de son arrivée « en Italie le 24 décembre 2023 », mais n'a pas pu en indiquer la raison (cf. ch. 5.01 du même p.-v. : « Je ne sais pas sur quoi ils se sont basés. »). Les autorités italiennes ont effectivement confirmé, le 8 mai 2024, avoir enregistré le (...) comme date de naissance de l'intéressé.</w:t>
      </w:r>
    </w:p>
    <w:p>
      <w:r>
        <w:rPr>
          <w:b/>
        </w:rPr>
        <w:t>E. 6.6</w:t>
      </w:r>
    </w:p>
    <w:p>
      <w:r>
        <w:t>Tous ces doutes sur l'âge du recourant ont conduit le SEM à ordonner une expertise médico-légale auprès du (...), effectuée le 22 mars 2024. Selon le rapport du 4 avril 2024 de ladite expertise, l'âge moyen du recourant est situé entre 19 et 24 ans et son âge minimum était de 17,57 ans au moment de la réalisation de celle-ci. Il s'ensuit, d'une part, que la date de naissance alléguée du (...), selon laquelle l'âge du recourant serait de 16 ans, 5 mois et 29 jours en date du 22 mars 2024 peut être exclue et, d'autre part, que le recourant peut, au moment du prononcé du présent arrêt, être considéré comme majeur. Il faut en effet, lors de la prise en compte d'une expertise d'âge comme celle effectuée en l'occurrence, garder à l'esprit que les experts établissent leurs conclusions avec la plus grande marge de sécurité possible. En effet, chaque méthode, classification radiologique et dentaire, comporte des fourchettes d'interprétation très larges. En se basant sur les deux méthodes, l'âge minimum estimé a une grande marge de sécurité. Grâce à l'interprétation qui prend en considération les limites de la méthode, les résultats sont toujours donnés en faveur de l'expertisé (cf. article « Enfant ou adulte ? Réflexions transdisciplinaires sur les expertises d'âge », paru dans la Revue Médicale Suisse 2020 16 773-7 et publié sur https://serval.unil.ch/resource/serval:BIB_12C697D8F3DF.P001/REF.pdf, consulté le 17 février 2025). Ainsi, vu cette grande marge de sécurité, si les experts arrivent à la conclusion que la date alléguée du (...) peut être exclue, il apparaît plus vraisemblable que l'intéressé a donné de fausses données personnelles au SEM et donc dissimulé son véritable parcours de vie. A cela s'ajoute le manque de crédibilité des propos d'A._______, de sorte qu'il convient de retenir la fourchette d'âge la plus probable entre 19 et 24 ans et d'écarter la possibilité théorique - mais forte improbable - que le prénommé soit encore mineur.</w:t>
      </w:r>
    </w:p>
    <w:p>
      <w:r>
        <w:rPr>
          <w:b/>
        </w:rPr>
        <w:t>E. 6.7</w:t>
      </w:r>
    </w:p>
    <w:p>
      <w:r>
        <w:t>Dès lors que le recours contre la décision d'asile du 20 juin 2024 ne fait pas état d'éléments nouveaux et décisifs en lien avec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à juste titre, que l'intéressé n'était pas parvenu à rendre vraisemblable (art. 7 LAsi) sa prétendue minorité. En tout état de cause, il peut être retenu qu'au jour du présent arrêt, l'intéressé est majeur.</w:t>
      </w:r>
    </w:p>
    <w:p>
      <w:r>
        <w:rPr>
          <w:b/>
        </w:rPr>
        <w:t>E. 6.8</w:t>
      </w:r>
    </w:p>
    <w:p>
      <w:r>
        <w:t>Comme l'a relevé le SEM dans la décision attaquée, le prénommé a consulté et fait valoir des troubles de l'attention et de la concentration plus de deux mois après le dépôt de sa demande d'asile, et ceci uniquement après la modification de son âge dans SYMIC (cf. décision du 20 juin 2024 p. 11). L'autorité intimée a, par appréciation anticipée, également constaté, toujours dans la décision attaquée, que les troubles allégués par A._______ ne l'avaient notamment pas empêché d'entreprendre avec succès un voyage migratoire long et périlleux. Le Tribunal se rallie à cette analyse et considère que, quand bien même le recourant souffrirait de troubles cognitifs, ceux-ci ne permettraient pas d'expliquer le fort contraste entre le manque de détails dans la description de sa vie en Erythrée et les indications précises aussi bien du point de vue géographique que temporel concernant son parcours migratoire. Ainsi, d'éventuels troubles de l'attention et de la concentration ne seraient pas de nature à conduire à une autre appréciation de la vraisemblance de la minorité de l'intéressé.</w:t>
      </w:r>
    </w:p>
    <w:p>
      <w:r>
        <w:rPr>
          <w:b/>
        </w:rPr>
        <w:t>E. 6.9</w:t>
      </w:r>
    </w:p>
    <w:p>
      <w:r>
        <w:t>L'intéressé n'étant plus mineur au jour du présent arrêt, l'analyse peut se limiter à examiner si les conditions de l'exécution du renvoi sont remplies pour une personne majeure.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 pas allégué qu'en cas de retour dans son pays d'origine, il serait exposé à de sérieux préjudices au sens de l'art. 3 LAsi. L'obligation civile imposée à tout citoyen érythréen de servir dans l'armée n'est pas pertinente au sens de cette disposition.</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Dès lors, l'exécution du renvoi du recourant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 risque d'être incorporé dans le service national ne peut être considéré en soi comme un obstacle à l'exécution du renvoi, au sens de l'art. 83 al. 4 LEI (cf. arrêt E-5022/2017 du 10 juillet 2018, consid. 6.2).</w:t>
      </w:r>
    </w:p>
    <w:p>
      <w:r>
        <w:rPr>
          <w:b/>
        </w:rPr>
        <w:t>E. 8.3</w:t>
      </w:r>
    </w:p>
    <w:p>
      <w:r>
        <w:t>L'exécution du renvoi en Erythrée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[publié comme arrêt de référence]).</w:t>
      </w:r>
    </w:p>
    <w:p>
      <w:r>
        <w:rPr>
          <w:b/>
        </w:rPr>
        <w:t>E. 8.4</w:t>
      </w:r>
    </w:p>
    <w:p>
      <w:r>
        <w:t>Il ne ressort du dossier aucun élément dont on pourrait inférer que l'exécution du renvoi impliquerait une mise en danger concrète de l'intéressé.</w:t>
      </w:r>
    </w:p>
    <w:p>
      <w:r>
        <w:rPr>
          <w:b/>
        </w:rPr>
        <w:t>E. 8.5</w:t>
      </w:r>
    </w:p>
    <w:p>
      <w:r>
        <w:t>Le recourant est une personne majeure sans charge de famille. Il indique certes souffrir de troubles de l'attention, qui ne sont en l'état pas établis, et de légers problèmes de santé psychiques, mentionnés uniquement dans une sorte de lettre de soutien, rédigée par un pédopsychiatre consulté quelques jours avant le dépôt du recours. Ces problèmes de santé, à supposer qu'ils soient établis, n'ont pas nécessité de suivi médical en Suisse, de sorte qu'ils ne font pas obstacle à l'inexigibilité du renvoi. L'intéressé est en outre encore régulièrement en contact et a de bonnes relations avec l'essentiel de sa famille, qui est restée en Erythrée, et pourra, en cas de besoin, lui apporter un soutien pour s'y réinstaller.</w:t>
      </w:r>
    </w:p>
    <w:p>
      <w:r>
        <w:rPr>
          <w:b/>
        </w:rPr>
        <w:t>E. 8.6</w:t>
      </w:r>
    </w:p>
    <w:p>
      <w:r>
        <w:t>Partant, l'exécution du renvoi doit être considérée comme raisonnablement exigible.</w:t>
      </w:r>
    </w:p>
    <w:p>
      <w:r>
        <w:rPr>
          <w:b/>
        </w:rPr>
        <w:t>E. 9</w:t>
      </w:r>
    </w:p>
    <w:p>
      <w:r>
        <w:t>Enfin,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(cf. ATAF 2008/34 consid. 12). Le recourant est aussi en mesure d'entreprendre toute démarche nécessaire auprès de la représentation de son pays d'origine en vue de l'obtention de documents de voyage lui permettant de quitter la Suisse. Il s'ensuit que l'exécution du renvoi est possible.</w:t>
      </w:r>
    </w:p>
    <w:p>
      <w:r>
        <w:rPr>
          <w:b/>
        </w:rPr>
        <w:t>E. 10</w:t>
      </w:r>
    </w:p>
    <w:p>
      <w:r>
        <w:t>Compte tenu de ce qui précède, la décision attaquée ne viole pas le droit fédéral. L'état de fait pertinent a aussi été établi de manière exacte et complète (art. 106 al. 1 LAsi) ; dans la mesure où ce grief peut être examiné (art. 49 PA ; cf. ATAF 2014/26 consid. 5), ce prononcé n'est pas non plus inopportun.</w:t>
      </w:r>
    </w:p>
    <w:p>
      <w:r>
        <w:rPr>
          <w:b/>
        </w:rPr>
        <w:t>E. 11</w:t>
      </w:r>
    </w:p>
    <w:p>
      <w:r>
        <w:t>S'avérant infondé, le recours est rejeté.</w:t>
      </w:r>
    </w:p>
    <w:p>
      <w:r>
        <w:rPr>
          <w:b/>
        </w:rPr>
        <w:t>E. 12</w:t>
      </w:r>
    </w:p>
    <w:p>
      <w:r>
        <w:t>mars 2024, en présence de sa représentante juridique, A._______ a été invité à répondre à diverses questions en lien notamment avec ses données personnelles, son identité, son origine, ses relations familiales, ses conditions de vie, son voyage, ses séjours dans d’autres pays et ses documents de voyage. A cette occasion, il a notamment déclaré que sa mère lui avait dit, avant de l’inscrire à l’école, qu’il était né le (…). Il aurait quitté son pays soudainement fin (…) avec des amis, sans que ses parents aient été au courant, et serait venu en Suisse pour pouvoir continuer ses études, ne voulant pas retourner en Erythrée afin d’éviter de devenir soldat, comme ses frères et sœurs. A la fin de l’audition, A._______ a été informé que le SEM demanderait une expertise médico-légale pour déterminer son âge. En outre, l’intéressé a pu s’exprimer sur un éventuel transfert en Italie. Lors de cette audition, l’intéressé a remis au SEM une photo censée représenter son certificat de baptême érythréen. E. Par correspondance du 4 avril 2024, le SEM a été informé des résultats de l’expertise médico-légale demandée le 14 mars 2024 et effectuée dans les</w:t>
      </w:r>
    </w:p>
    <w:p>
      <w:r>
        <w:t>D-4115/2024 Page 3 locaux du (...), le 22 mars 2024. Il ressort de cette expertise que l’âge moyen d’A._______ se situait entre 19 et 24 ans et que la date de naissance alléguée du (…) pouvait être exclue. F. Le 11 avril 2024, le SEM a transmis à l’intéressé une version anonymisée de l’expertise médico-légale du 4 avril 2024. A cette occasion, il l’a notamment avisé qu’il entendait le considérer comme majeur pour la suite de la procédure et qu’il comptait modifier sa date de naissance dans le système SYMIC, en arrêtant cette dernière au (…). Il lui a imparti un délai au 17 avril 2024 pour prendre position. G. Faute de prise de position dans le délai imparti, le SEM a procédé à la modification des données SYMIC en date du 18 avril 2024, comme annoncé sept jours plus tôt, et a transféré, le même jour, l’intéressé au centre fédéral pour requérants d’asile de Giffers (centre pour adultes). H. Par courriel, puis courrier du 19 avril 2024, Caritas s’est plaint du transfert de son mandant mineur dans un hébergement pour adultes, d’une « violation complète du droit d’être entendu » de l’intéressé et a demandé au SEM de rendre une décision concernant la modification des données SYMIC jusqu’au 3 mai 2024, sous peine de déni de justice ou retard injustifié. I. Par décision du 22 avril 2024, notifiée le lendemain, le SEM a rejeté la requête de saisie des données personnelles d’A._______, à teneur de laquelle il serait né le (…), et a indiqué que sa date de naissance dans le système SYMIC serait désormais le (…). Il a en outre retiré l’effet suspensif à un éventuel recours contre cette décision. J. Par courriel du 24 avril 2024, Caritas a fait valoir que, suite à une erreur à l’interne, le droit d’être entendu concernant l’âge du prénommé n’avait pas été traité correctement et a demandé une restitution de délai jusqu’au 29 avril 2024 pour prendre position. K. Par courriel du 24 avril 2024 également, le SEM a répondu à Caritas que</w:t>
      </w:r>
    </w:p>
    <w:p>
      <w:r>
        <w:t>D-4115/2024 Page 4 ses arguments pouvaient être présentés dans le cadre d’un éventuel recours contre la décision rendue le 22 avril 2024. L. Le 13 mai 2024, A._______ a consulté l’infirmerie de son centre d’hébergement, parce qu’il n’était pas d’accord avec la modification de sa date de naissance et voulait des tests de dépistage (trouble de l’attention, quotient intellectuel, capacités cognitives). A cette occasion, le médecin a diagnostiqué un probable trouble de l’adaptation et recommandé de procéder aux tests susmentionnés. M. Le 17 mai 2024, le SEM a clos la procédure Dublin, suite au refus des autorités italiennes du 8 mai précédent de prendre en charge le requérant et indiqué que le cas serait traité en Suisse dans le cadre d’une procédure accélérée. N. Le 21 mai 2024, A._______ a interjeté recours devant le Tribunal administratif fédéral (ci-après : le Tribunal) contre la décision du 22 avril 2024, concluant principalement à l’inscription de sa date de naissance du (…) dans SYMIC, subsidiairement à la mention de son caractère litigieux et au renvoi de la cause au SEM pour instruction complémentaire. En outre, il a présenté des demandes de restitution de l’effet suspensif (être considéré comme mineur pendant la procédure), d’exemption d’une avance de frais et d’octroi de l’assistance judiciaire partielle. Le Tribunal a enregistré ledit recours sous le numéro de procédure D-3176/2024. O. Le 7 juin 2024, A._______ a revu le même médecin déjà consulté le 13 mai précédent. Selon le rapport médical établi à cette occasion, l’intéressé a mentionné une évolution positive de sa vie au centre depuis la dernière consultation et a été informé du fait que les tests de dépistage prévus (cf. supra let. L.) devraient avoir lieu dans sa langue maternelle. P. Lors de l’audition du 13 juin 2024, A._______ a confirmé avoir déjà indiqué tous ses motifs d’asile lors de l’audition RMNA du 12 mars 2024, à savoir le vœu de continuer ses études en Suisse et la crainte d’être enrôlé dans</w:t>
      </w:r>
    </w:p>
    <w:p>
      <w:r>
        <w:t>D-4115/2024 Page 5 l’armée comme ses frères et sœurs, en cas de retour en Erythrée. Il a en outre indiqué qu’il ne pouvait remettre aucun document d’identité au SEM. Q. Le 18 juin 2024, le SEM a communiqué à A._______ qu’il envisageait de rejeter sa demande d’asile, prononcer son renvoi de Suisse et ordonner l’exécution de cette mesure, lui soumettant son projet de décision pour détermination. R. Dans sa position sur le projet de décision du 19 juin 2024, Caritas a reproché au SEM de ne pas avoir instruit d’office l’état de santé de son mandant, en particulier ses capacités cognitives, et de ne pas avoir examiné en détail ses déclarations. La représentation juridique a renvoyé aux arguments de son recours SYMIC et a demandé l’octroi d’une admission provisoire. S. Par décision du 20 juin 2024, le SEM a rejeté la demande d’asile de A._______, prononcé son renvoi de Suisse et ordonné l’exécution de cette mesure, conformément au projet du 18 juin 2024. T. Le 28 juin 2024, A._______ a également interjeté recours contre cette décision auprès du Tribunal, concluant principalement à l’octroi d’une admission provisoire et, subsidiairement, au renvoi de la cause au SEM pour instruction complémentaire. Il a présenté des demandes de mesures provisionnelles urgentes, d’exemption d’une avance de frais et d’octroi de l’assistance judiciaire partielle. Il a en outre joint à son mémoire de recours un rapport médical du 24 juin 2024 d’un pédopsychiatre, à teneur duquel le fait de pouvoir rester en Suisse auprès de sa sœur serait favorable pour sa santé psychique. Le Tribunal a enregistré ce second recours sous le présent numéro de procédure D-4115/2024. U. Le 5 septembre 2024, Caritas a informé le Tribunal que les tests de dépistage susmentionnés (cf. supra let. L. et O.) n’avaient pas encore eu lieu et a produit des photos le montrant avec sa nièce, sa sœur et une famille suisse.</w:t>
      </w:r>
    </w:p>
    <w:p>
      <w:r>
        <w:t>D-4115/2024 Page 6 V. Par courrier du 22 janvier 2025, Caritas a communiqué au Tribunal la nouvelle représentante juridique en charge du dossier. W. Les autres faits et éléments de la cause seront examinés, pour autant que nécessaire, dans les considérants en droit.</w:t>
      </w:r>
    </w:p>
    <w:p>
      <w:r>
        <w:t>Droit : 1. 1.1 Sous réserve des exceptions prévues à l'art. 32 de la loi du</w:t>
      </w:r>
    </w:p>
    <w:p>
      <w:r>
        <w:rPr>
          <w:b/>
        </w:rPr>
        <w:t>E. 13</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 (dispositif page suivante)</w:t>
      </w:r>
    </w:p>
    <w:p>
      <w:r>
        <w:rPr>
          <w:b/>
        </w:rPr>
        <w:t>E. 17</w:t>
      </w:r>
    </w:p>
    <w:p>
      <w:r>
        <w:t>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et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28 juin 2024 contre la décision du 20 juin précédent. 1.2 Ledit recours fait valoir que le recourant est encore mineur et reprend en grande partie les arguments du recours SYMIC, déposé le 21 mai 2024. Le recours SYMIC a ouvert 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D-3176/2024). Il est cependant loisible au</w:t>
      </w:r>
    </w:p>
    <w:p>
      <w:r>
        <w:t>D-4115/2024 Page 7 Tribunal de statuer distinctement sur l’asile et le renvoi, d’une part, puis sur la modification des données SYMIC, d’autre part, dans deux procédures séparées (cf. arrêt du Tribunal fédéral 1C-248/2023 du 25 août 2023). En l’occurrence, des motifs d’économie de la procédure commandent de trancher d’abord la présente cause D-4115/2024 concernant l’asile et, plus exactement, l’exécution du renvoi (cf. infra consid. 2), puis dans un second temps celle D-3176/2024 précitée qui a pour objet la rectification des données SYMIC. 1.3 A._______ a qualité pour recourir (art. 48 al. 1 PA). 1.4 Interjeté dans la forme et le délai prescrits par la loi, le recours du 30 juillet 2024 est recevable (art. 48 al. 1 ainsi que 52 al. 1 PA et 108 al. 1 LAsi). 1.5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2. Non contestés, les points du dispositif de la décision du 20 juin 2024 ayant pour objet le rejet de la demande d’asile de l’intéressé et le renvoi de Suisse de celui-ci (chiffres 1 à 3 du dispositif) sont de ce fait entrés en force de chose décidée. Ainsi, seule l’exécution du renvoi (chiffres 4 et 5 du dispositif) est l’objet de la présente procédure. 3. 3.1 Dans son recours, A._______ fait tout d’abord valoir des griefs formels (cf. recours p. 10 à 13). Il reproche au SEM d’avoir violé son droit être d’entendu pour défaut d’instruction et de motivation. Le recourant argue que le SEM était en possession d’indices sérieux et concrets en faveur de sa minorité, mais n’a pas procédé aux mesures d’instruction nécessaires et suffisantes permettant d’estimer son âge. Il fait en outre valoir que ses capacités intellectuelles auraient dû être examinées plus en détail, dès lors que leur altération pouvait avoir eu une incidence sur ses déclarations lors des auditions. Il en conclut que la décision attaquée doit être annulée pour établissement incomplet et inexact de l’état de fait pertinent.</w:t>
      </w:r>
    </w:p>
    <w:p>
      <w:r>
        <w:t>D-4115/2024 Page 8 3.2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3.3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3.4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3.5 Ledit droit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3.6 En l’occurrence, il ressort des pièces du dossier que le SEM a entendu le recourant les 12 mars et 13 juin 2024. L’autorité intimée a par ailleurs demandé une expertise médico-légale, après en avoir informé l’intéressé. Le 11 avril 2024, elle a communiqué à A._______ les résultats de ladite expertise et lui a octroyé le droit de se déterminer sur celle-ci jusqu’au 17 avril 2024.</w:t>
      </w:r>
    </w:p>
    <w:p>
      <w:r>
        <w:t>D-4115/2024 Page 9 3.7 Selon la motivation détaillée de la décision attaquée, le SEM a tenu compte de tous les éléments de fait pertinents avancés par l’intéressé dans le cadre de sa demande d’asile, tout particulièrement ceux concernant son âge (prétendue minorité) et sa santé (possible trouble de l’attention), et a procédé à un examen approfondi des moyens de preuve topiques versés au dossier, notamment des rapports médicaux des 13 mai et 7 juin 2024, de l’expertise médico-légale et du certificat de baptême, produit par le recourant sous forme de copie. 3.8 Infondé, le grief de défaut d’instruction concernant la minorité du recourant et de son état de santé est en réalité une critique matérielle de l’appréciation de l’âge du recourant par l’autorité intimée, qui devra être examinée lors de la détermination de la licéité et l’exigibilité de l’exécution du renvoi (cf. infra). 3.9 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 4. 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 5. En l’occurrence, la prétendue minorité du recourant pourrait avoir un effet sur la licéité et l’exigibilité de l’exécution du renvoi dans son pays d’origine. Il s’agit</w:t>
      </w:r>
    </w:p>
    <w:p>
      <w:r>
        <w:t>D-4115/2024 Page 10 donc d’examiner si les déclarations du recourant sur son âge remplissent les conditions de vraisemblance de l’art. 7 LAsi. 6. 6.1 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7 al. 1 de l'ordonnance 1 du 11 août 1999 sur l'asile [OA 1, RS 142.311] ; cf. ATAF 2018 VI/3 consid. 4.2.2 ; 2019/I 6 consid. 6.1, 6.3 à 6.5 ; arrêts du Tribunal F-742/2020 du 17 février 2020 consid. 4.2 ; E-1928/2014 du 24 juillet 2014 consid. 2.2.1 [non publié in : ATAF 2014/30]). 6.2 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 6.3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w:t>
      </w:r>
    </w:p>
    <w:p>
      <w:r>
        <w:t>D-4115/2024 Page 11 valeur probante élevée en l’absence d’autres moyens de preuve (cf. ATAF 2018 VI/3 consid. 4.2.2). 6.4 Il ressort des actes de la cause que l’intéressé n’a pas été en mesure de se prévaloir d’une pièce d’identité au sens de l’art. 1a let. c OA 1. Le document versé au dossier et intitulé « certificat de baptême » n’est pas une pièce d’identité au sens de la disposition précitée. Il a de surcroît été uniquement produit sous la forme d’une impression photo. Ce faisant, il y a lieu de procéder à une appréciation globale des éléments pertinents du dossier pour établir si le requérant est parvenu – ou non – à rendre crédible l’âge qu’il prétend avoir. 6.5 In casu, selon le formulaire de demande d’asile, le questionnaire « Europa » et ses indications lors de ses auditions, l’intéressé serait né le (…) et aurait quitté l’Erythrée en novembre (…), ce qui correspondrait à un âge de 11 ans lors de sa sortie du pays. Les indications de A._______ concernant sa date de naissance et son âge actuel sont certes constantes, mais manquent de détails sur les circonstances, dans lesquelles l’intéressé a pris connaissance de ces données. Ainsi, il a indiqué avoir pris connaissance de sa date de naissance pour la première fois, avant son inscription à l’école en Erythrée : « C’est ma mère qui me l’a expliqué en me disant que je suis né le (…). » (cf. ch. 1.06 du p.-v. de l’audition du 12 mars 2024). Il est singulier, d’une part, que sa mère lui ait donné sa date de naissance, sans lui indiquer son âge à ce moment-là, et, d’autre part, qu’une mère érythréenne indique à son enfant, qui va commencer l’école dans ce pays, une date selon le calendrier grégorien, soit le (…), et non selon le calendrier éthiopien usuel en Erythrée, soit le (…) (cf. ch. 1.06 du p.-v. de l’audition du 12 mars 2024 : « Elle m’a dit que j’étais né le (…). ». Le manque d’indications du recourant concernant d’innombrables éléments de son parcours de vie laisse également penser qu’il essaie de dissimuler sa véritable identité. Ainsi, A._______ n’a pas été en mesure d’indiquer à quel âge (approximatif) il avait quitté son pays, ni de fournir des indications élémentaires, telles que l’âge auquel il avait commencé et arrêté l’école, le laps de temps approximatif entre la fin de sa scolarité et sa sortie du pays, ainsi que ses activités durant cette période (« Je restais à la maison, je n’ai rien fait » ; sur ce qui précède, cf. ch. 1.17.04 et 5.01 du même p.-v.). Cette inconsistance dans le récit de l’intéressé contraste singulièrement avec ses indications précises aussi bien du point de vue géographique que temporel sur son parcours migratoire entre l’Erythrée et la Suisse, de (…) à 2024. Ladite inconsistance avait du reste amené la</w:t>
      </w:r>
    </w:p>
    <w:p>
      <w:r>
        <w:t>D-4115/2024 Page 12 personne chargée de l’audition du 12 mars 2024 à intervenir auprès de la représentante juridique, afin qu’elle rappelle à son mandant son devoir de collaboration (cf. ch. 1.17.04, p. 11 en haut du p-v de l’audition du 12 mars 2024). A._______ a en outre déclaré avoir été enregistré comme âgé de « (…) ans », lors de son arrivée « en Italie le 24 décembre 2023 », mais n’a pas pu en indiquer la raison (cf. ch. 5.01 du même p.-v. : « Je ne sais pas sur quoi ils se sont basés. »). Les autorités italiennes ont effectivement confirmé, le 8 mai 2024, avoir enregistré le (…) comme date de naissance de l’intéressé. 6.6 Tous ces doutes sur l’âge du recourant ont conduit le SEM à ordonner une expertise médico-légale auprès du (…), effectuée le 22 mars 2024. Selon le rapport du 4 avril 2024 de ladite expertise, l’âge moyen du recourant est situé entre 19 et 24 ans et son âge minimum était de 17,57 ans au moment de la réalisation de celle-ci. Il s’ensuit, d’une part, que la date de naissance alléguée du (…), selon laquelle l’âge du recourant serait de 16 ans, 5 mois et 29 jours en date du 22 mars 2024 peut être exclue et, d’autre part, que le recourant peut, au moment du prononcé du présent arrêt, être considéré comme majeur. Il faut en effet, lors de la prise en compte d’une expertise d’âge comme celle effectuée en l’occurrence, garder à l’esprit que les experts établissent leurs conclusions avec la plus grande marge de sécurité possible. En effet, chaque méthode, classification radiologique et dentaire, comporte des fourchettes d’interprétation très larges. En se basant sur les deux méthodes, l’âge minimum estimé a une grande marge de sécurité. Grâce à l’interprétation qui prend en considération les limites de la méthode, les résultats sont toujours donnés en faveur de l’expertisé (cf. article « Enfant ou adulte ? Réflexions transdisciplinaires sur les expertises d’âge », paru dans la Revue Médicale Suisse 2020  16 773-7 et publié sur https://serval.unil.ch/resource/serval:BIB_12C697D8F3DF.P001/REF.pdf, consulté le 17 février 2025). Ainsi, vu cette grande marge de sécurité, si les experts arrivent à la conclusion que la date alléguée du (…) peut être exclue, il apparaît plus vraisemblable que l’intéressé a donné de fausses données personnelles au SEM et donc dissimulé son véritable parcours de vie. A cela s’ajoute le manque de crédibilité des propos d’A._______, de sorte qu’il convient de retenir la fourchette d’âge la plus probable entre 19 et 24 ans et d’écarter</w:t>
      </w:r>
    </w:p>
    <w:p>
      <w:r>
        <w:t>D-4115/2024 Page 13 la possibilité théorique – mais forte improbable – que le prénommé soit encore mineur. 6.7 Dès lors que le recours contre la décision d’asile du 20 juin 2024 ne fait pas état d’éléments nouveaux et décisifs en lien avec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à juste titre, que l’intéressé n’était pas parvenu à rendre vraisemblable (art. 7 LAsi) sa prétendue minorité. En tout état de cause, il peut être retenu qu’au jour du présent arrêt, l’intéressé est majeur. 6.8 Comme l’a relevé le SEM dans la décision attaquée, le prénommé a consulté et fait valoir des troubles de l’attention et de la concentration plus de deux mois après le dépôt de sa demande d‘asile, et ceci uniquement après la modification de son âge dans SYMIC (cf. décision du 20 juin 2024 p. 11). L’autorité intimée a, par appréciation anticipée, également constaté, toujours dans la décision attaquée, que les troubles allégués par A._______ ne l’avaient notamment pas empêché d’entreprendre avec succès un voyage migratoire long et périlleux. Le Tribunal se rallie à cette analyse et considère que, quand bien même le recourant souffrirait de troubles cognitifs, ceux-ci ne permettraient pas d’expliquer le fort contraste entre le manque de détails dans la description de sa vie en Erythrée et les indications précises aussi bien du point de vue géographique que temporel concernant son parcours migratoire. Ainsi, d’éventuels troubles de l’attention et de la concentration ne seraient pas de nature à conduire à une autre appréciation de la vraisemblance de la minorité de l’intéressé. 6.9 L’intéressé n’étant plus mineur au jour du présent arrêt, l’analyse peut se limiter à examiner si les conditions de l’exécution du renvoi sont remplies pour une personne majeure.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w:t>
      </w:r>
    </w:p>
    <w:p>
      <w:r>
        <w:t>D-4115/2024 Page 14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 7.2 En l’occurrence, l'exécution du renvoi ne contrevient pas au principe de non-refoulement de l'art. 5 LAsi. Le recourant n’a pas allégué qu'en cas de retour dans son pays d'origine, il serait exposé à de sérieux préjudices au sens de l'art. 3 LAsi. L’obligation civile imposée à tout citoyen érythréen de servir dans l’armée n’est pas pertinente au sens de cette disposition.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Dès lors, l'exécution du renvoi du recourant ne transgresse aucun engagement de la Suisse relevant du droit international, de sorte qu'elle s'avère licite (art. 44 LAsi et 83 al. 3 LEI). 8. 8.1 Selon l'art. 83 al. 4 LEI, l'exécution de la décision peut ne pas être raisonnablement exigée si le renvoi ou l'expulsion de l'étranger dans son</w:t>
      </w:r>
    </w:p>
    <w:p>
      <w:r>
        <w:t>D-4115/2024 Page 15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8.2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 risque d’être incorporé dans le service national ne peut être considéré en soi comme un obstacle à l’exécution du renvoi, au sens de l’art. 83 al. 4 LEI (cf. arrêt E-5022/2017 du 10 juillet 2018, consid. 6.2). 8.3 L’exécution du renvoi en Erythrée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[publié comme arrêt de référence]). 8.4 Il ne ressort du dossier aucun élément dont on pourrait inférer que l'exécution du renvoi impliquerait une mise en danger concrète de l’intéressé. 8.5 Le recourant est une personne majeure sans charge de famille. Il indique certes souffrir de troubles de l’attention, qui ne sont en l’état pas établis, et de légers problèmes de santé psychiques, mentionnés uniquement dans une sorte de lettre de soutien, rédigée par un pédopsychiatre consulté quelques jours avant le dépôt du recours. Ces problèmes de santé, à supposer qu’ils soient établis, n’ont pas nécessité de suivi médical en Suisse, de sorte qu’ils ne font pas obstacle à l’inexigibilité du renvoi. L’intéressé est en outre encore régulièrement en contact et a de bonnes relations avec l’essentiel de sa famille, qui est</w:t>
      </w:r>
    </w:p>
    <w:p>
      <w:r>
        <w:t>D-4115/2024 Page 16 restée en Erythrée, et pourra, en cas de besoin, lui apporter un soutien pour s’y réinstaller. 8.6 Partant, l'exécution du renvoi doit être considérée comme raisonnablement exigible. 9. Enfin,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(cf. ATAF 2008/34 consid. 12). Le recourant est aussi en mesure d'entreprendre toute démarche nécessaire auprès de la représentation de son pays d'origine en vue de l'obtention de documents de voyage lui permettant de quitter la Suisse. Il s’ensuit que l’exécution du renvoi est possible. 10. Compte tenu de ce qui précède, la décision attaquée ne viole pas le droit fédéral. L’état de fait pertinent a aussi été établi de manière exacte et complète (art. 106 al. 1 LAsi) ; dans la mesure où ce grief peut être examiné (art. 49 PA ; cf. ATAF 2014/26 consid. 5), ce prononcé n'est pas non plus inopportun. 11. S'avérant infondé, le recours est rejeté. 12. Le Tribunal ayant statué directement sur le fond de l’affaire par le présent arrêt, les requêtes de mesures provisionnelles urgentes et de dispense du paiement d’une avance de frais sont sans objet. 13. 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w:t>
      </w:r>
    </w:p>
    <w:p>
      <w:r>
        <w:t>D-4115/2024 Page 17 indigent, il y a lieu d'admettre sa demande d'assistance judiciaire partielle, en application de l'art. 65 al. 1 PA, et de statuer sans frais.</w:t>
      </w:r>
    </w:p>
    <w:p>
      <w:r>
        <w:t>(dispositif page suivante)</w:t>
      </w:r>
    </w:p>
    <w:p>
      <w:r>
        <w:t>D-4115/2024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