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D-4112/2019 vom 23. August 2019</w:t>
      </w:r>
    </w:p>
    <w:p>
      <w:r>
        <w:t>Bundesverwaltungsgericht, 2019-08-23, DE</w:t>
      </w:r>
    </w:p>
    <w:p>
      <w:r>
        <w:rPr>
          <w:b/>
        </w:rPr>
        <w:t xml:space="preserve">Quelle: </w:t>
      </w:r>
      <w:r>
        <w:t>https://mcp.opencaselaw.ch/entscheid/bvger_D-4112_2019</w:t>
      </w:r>
    </w:p>
    <w:p>
      <w:r>
        <w:t>FR: TAF D-4112/2019 du 23 août 2019</w:t>
      </w:r>
    </w:p>
    <w:p>
      <w:r>
        <w:t>IT: TAF D-4112/2019 del 23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des AsylG vom 26. Juni 1998(AS 2016 3101)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Im vorliegenden Beschwerdeverfahren wurden die Akten des Lebenspartners J._______ der Beschwerdeführerin (N [...]) antragsgemäss beigezogen.</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m.w.H.).</w:t>
      </w:r>
    </w:p>
    <w:p>
      <w:r>
        <w:rPr>
          <w:b/>
        </w:rPr>
        <w:t>E. 6.1</w:t>
      </w:r>
    </w:p>
    <w:p>
      <w:r>
        <w:t>Die Vorinstanz begründet ihren Entscheid damit, dass seit dem Verschwinden des Vaters der Beschwerdeführerin bis zu ihrer Ausreise rund 19 Jahre vergangen seien. Gemäss ihren Aussagen sei sie während dieses Zeitraums zweimal - circa im Jahr 2004 und 2013 - vom Militär mitgenommen und befragt worden. Auch wenn Befragungen und Hausbesuche des Militärs als unangenehm empfunden würden, seien diese Massnahmen nicht intensiv genug, um Asylrelevanz zu entfalten. Die Beschwerdeführerin habe gesagt, dass weder ihr noch ihrer Mutter oder ihren Schwestern je etwas Ernsthaftes zugestossen sei, und es sei auch nicht davon auszugehen, dass dies in Zukunft der Fall sein werde. Die Verhaftung ihres Vaters liege mittlerweile mehr als 20 Jahre zurück und die Behörden hätten mehrfach Gelegenheit gehabt, auf die Beschwerdeführerin und ihre Mutter zurückzugreifen, wenn sie tatsächlich ein ernsthaftes Verfolgungsinteresse gehabt hätten. Auch das von ihrer Mutter nach der Ausreise gewährte Interview vermöge an dieser Einschätzung nichts zu ändern. Einerseits könne aus den Aussagen der Beschwerdeführerin nicht geschlossen werden, ob sich tatsächlich Soldaten nach ihr erkundigt hätten, andererseits sei fraglich, was für ein Interesse die Behörden so lange Zeit nach dem Verschwinden des Vaters an ihr haben sollten. Da ihre Vorbringen somit den Anforderungen an die Flüchtlingseigenschaft gemäss Art. 3 AsylG nicht standhielten, könne darauf verzichtet werden, die durchaus vorhandenen Unglaubhaftigkeitselemente, wie ihre widersprüchlichen Aussagen bezüglich der Besuche durch das Militär, vertieft zu behandeln. Auch die eingereichten Beweismittel vermöchten daran nichts zu ändern. Diese zeigten zwar auf, dass sie sich nach dem Verschwinden ihres Vaters an Hilfsorganisationen gewandt habe, doch vermöchten diese Dokumente die geltend gemachte Verfolgung nicht zu belegen.</w:t>
      </w:r>
    </w:p>
    <w:p>
      <w:r>
        <w:rPr>
          <w:b/>
        </w:rPr>
        <w:t>E. 6.2</w:t>
      </w:r>
    </w:p>
    <w:p>
      <w:r>
        <w:t>Die Beschwerdeführerin hält in der Rechtsmittelschrift an ihren Vorbringen und deren Asylrelevanz fest. Sie wendet ein, nur weil ihr und ihrer Mutter gemäss den Ausführungen der Vorinstanz bislang nichts "Ernsthaftes" zugestossen sei, hiesse das nicht, dass ihr eben genau etwas zustossen könnte, wenn sie nach Sri Lanka zurückkehren müsste. Sie habe erklärt, nicht bei ihrer Mutter gelebt zu haben, sondern bei Verwandten. Von den Soldaten sei sie aber bei ihrer Mutter gesucht worden. Bei einer allfälligen Rückkehr mit ihrem Kind nach Sri Lanka würden sie durch niemanden geschützt. Sobald sie ihre Identitätskarte vorweisen würde, würde sofort erkannt, dass sie die Tochter eines Vermissten sei, da sie den Namen ihres Vaters trage. Somit wüsste die Regierung unverzüglich, wo sie sich aufhalte. Bei einer allfälligen Rückkehr müsste sie sich an ihrem Wohnort anmelden. Alle Registrierungen würden jährlich von der Regierung überprüft. Auch könnten sie und ihr Lebenspartner nicht sofort heiraten. Dazu müssten sich beide vorher registrieren lassen, weshalb die Regierung sofort wüsste, wo sie sich aufhielten, zumal J._______ auch Sympathisant der LTTE gewesen sei. Wenn sie zu ihrer Mutter zurückkehren würde, würden dies die Nachbarn und die Regierung umgehend erfahren, wobei sie auch durch ihre Mutter nicht beschützt werden könnte. Im Übrigen verweist sie auf die Asylvorbringen von J._______ Deshalb wäre sie bei einer allfälligen Rückkehr doppelt gefährdet, und auch ihr Kind sei in Gefahr.</w:t>
      </w:r>
    </w:p>
    <w:p>
      <w:r>
        <w:rPr>
          <w:b/>
        </w:rPr>
        <w:t>E. 6.3</w:t>
      </w:r>
    </w:p>
    <w:p>
      <w:r>
        <w:t>Nach Prüfung der Akten durch das Gericht ist in Übereinstimmung mit der Vorinstanz festzustellen, dass die Vorbringen der Beschwerdeführerin den Anforderungen an die Flüchtlingseigenschaft nicht standzuhalten vermögen, weshalb vorab auf die zutreffenden Erwägungen der Vorinstanz zu verweisen ist. Namentlich ist mit dem SEM in Berücksichtigung der geltend gemachten Behelligungen nicht davon auszugehen, dass die Behörden so lange Zeit nach dem Verwinden des Vaters noch ein ernsthaftes Verfolgungsinteresse in Bezug auf die Beschwerdeführerin haben. Somit vermag diese auch aus einer Registrierung bei den zuständigen Behörden im Falle einer Rückkehr nach Sri Lanka nichts zu ihren Gunsten abzuleiten. Was die Vorbringen im Zusammenhang mit ihrem Lebenspartner J._______ anbelangt, ist zum einen festzuhalten, dass die Beschwerdeführerin anlässlich ihrer Anhörung erklärte, sie habe ihn in Sri Lanka weder gekannt noch dort mit ihm zusammengelebt. Sie seien über ihre Mütter in Kontakt gekommen und hätten sich erstmals getroffen, als sie beide sich in K._______ aufgehalten hätten (vgl. act. [...]). Mithin vermag sie daraus keine Vorfluchtgründe abzuleiten. Zum andern wird die Beschwerde von J._______ mit Urteil des Bundesverwaltungsgerichts gleichen Datums abgewiesen. Somit vermag die Beschwerdeführerin auch aus dem Beizug der Asylakten ihres Lebenspartners nichts zu ihren Gunsten abzuleiten.</w:t>
      </w:r>
    </w:p>
    <w:p>
      <w:r>
        <w:rPr>
          <w:b/>
        </w:rPr>
        <w:t>E. 6.4</w:t>
      </w:r>
    </w:p>
    <w:p>
      <w:r>
        <w:t>Aufgrund der Akten ist nicht davon auszugehen, dass die Beschwerdeführenden bei einer Rückkehr nach Sri Lanka mit beachtlicher Wahrscheinlichkeit und in absehbarer Zukunft asylrelevanten Verfolgungsmassnahmen ausgesetzt sein werden. Das Bundesverwaltungsgericht hält diesbezüglich fest, bestimmte Risikofaktoren (Eintrag in die «Stop-List», Verbindung zur LTTE und exilpolitische Aktivitäten) seien als stark risikobegründend zu qualifizieren, da sie unter bestimmten Umständen bereits für sich alleine genommen zur Bejahung einer begründeten Furcht führen könnten. Demgegenüber würden das Fehlen ordentlicher Identitätsdokumente, eine zwangsweise respektive begleitete Rückführung sowie gut sichtbare Narben schwach risikobegründende Faktoren darstellen. Dies bedeute, dass diese in der Regel für sich alleine genommen keine relevante Furcht vor ernsthaften Nachteilen zu begründen vermögen.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des BVGer E-1866/2015 vom 15. Juli 2016E. 8.5.5 [als Referenzurteil publiziert]). Die Beschwerdeführerin konnte keine asylrelevante Verfolgung vor ihrer Ausreise nachweisen oder glaubhaft machen. Stattdessen war es ihr möglich vor Ort zu leben und einer Arbeit nachzugehen - sie erklärte, sie habe bis zur Ausreise in C._______ gelebt, sich aber etwa zwei Jahre zuvor auch während einiger Zeit in F._______ aufgehalten, wo sie zuletzt in einer (...) gearbeitet habe (vgl. act. [...]). Der letzte Behördenkontakt im Zusammenhang mit dem Verschwinden ihres Vaters habe im Jahr 2009 beziehungsweise 2013 stattgefunden, wobei ihre diesbezüglichen Aussagen widersprüchlich sind (vgl. act. [...]). Die Festnahme ihres Vaters und dessen Verschwinden liegen sehr lange zurück, und ein Verfolgungsinteresse seitens der sri-lankischen Behörden an der Person der Beschwerdeführerin ist fraglich. Somit bleibt lediglich das Fehlen eines Reisepasses - die Beschwerdeführer erklärte, sie sei mit diesem ausgereist, das Dokument sei ihr aber im Verlauf der Reise von einem Schlepper weggenommen worden (vgl. act. [...]) - als Faktor, der für sich alleine jedoch nicht geeignet sind, eine relevante Furcht vor ernsthaften Nachteilen zu begründen. Es bestehen keine hinreichenden Anhaltspunkte dafür, dass den Beschwerdeführenden bei einer Rückkehr nach Sri Lanka persönlich ernsthafte Nachteile im Sinne von Art. 3 AsylG drohen könnten. Entsprechendes ergibt sich auch nicht aus den Beschwerdeausführungen.</w:t>
      </w:r>
    </w:p>
    <w:p>
      <w:r>
        <w:rPr>
          <w:b/>
        </w:rPr>
        <w:t>E. 6.5</w:t>
      </w:r>
    </w:p>
    <w:p>
      <w:r>
        <w:t>Zusammenfassend haben die Beschwerdeführenden nichts vorgebracht, was geeignet wäre, ihre Flüchtlingseigenschaft nachzuweisen oder zumindest glaubhaft zu machen. Es erübrigt sich, auf die weiteren Ausführungen in der Beschwerde und die eingereichten Beweismittel im Einzelnen einzugehen, da sie an der vorgenommenen Würdigung des Sachverhalts nichts zu ändern vermögen. Das SEM hat demnach zu Recht festgestellt, dass die Beschwerdeführenden die Flüchtlingseigenschaft nicht erfüllen, und die Asylgesuche abgelehnt.</w:t>
      </w:r>
    </w:p>
    <w:p>
      <w:r>
        <w:rPr>
          <w:b/>
        </w:rPr>
        <w:t>E. 7</w:t>
      </w:r>
    </w:p>
    <w:p>
      <w:r>
        <w:t>Gemäss Art. 44 AsylG verfügt das SEM in der Regel die Wegweisung aus der Schweiz, wenn es das Asylgesuch ablehnt oder nicht darauf eintritt; es berücksichtigt dabei den Grundsatz der Einheit der Familie. Die Beschwerdeführenden verfügen weder über eine ausländerrechtliche Aufenthaltsbewilligung noch über einen Anspruch auf Erteilung einer solchen (vgl. BVGE 2013/37 E. 4.4; 2009/50 E. 9, je m.w.H.). Die Wegweisung wurde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8.2.1</w:t>
      </w:r>
    </w:p>
    <w:p>
      <w:r>
        <w:t>Nachdem die Beschwerdeführerin - wie in Erwägung 6.4 ausgeführt - nicht darlegen konnte, dass sie befürchten müsse, bei einer Rückkehr ins Heimatland die Aufmerksamkeit der sri-lankischen Behörden in einem flüchtlingsrechtlich relevanten Ausmass auf sich zu ziehen, bestehen auch keine Anhaltspunkte dafür, ihr würde aus demselben Grund eine menschenrechtswidrige Behandlung in Sri Lanka drohen.</w:t>
      </w:r>
    </w:p>
    <w:p>
      <w:r>
        <w:rPr>
          <w:b/>
        </w:rPr>
        <w:t>E. 8.2.2</w:t>
      </w:r>
    </w:p>
    <w:p>
      <w:r>
        <w:t>Auch die allgemeine Menschenrechtslage in Sri Lanka lässt den Vollzug der Wegweisung zum heutigen Zeitpunkt klarerweise nicht als unzulässig erscheinen.</w:t>
      </w:r>
    </w:p>
    <w:p>
      <w:r>
        <w:rPr>
          <w:b/>
        </w:rPr>
        <w:t>E. 8.2.3</w:t>
      </w:r>
    </w:p>
    <w:p>
      <w:r>
        <w:t>Nach dem Gesagten lassen weder die allgemeine Menschenrechtssituation in Sri Lanka noch individuelle Faktoren in Bezug auf den Beschwerdeführer den Wegweisungsvollzug als unzulässig erscheinen.</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E-1866/2015 E. 13.2). In seinem neusten als Referenzurteil publizierten Entscheid erachtet das Bundesverwaltungsgericht auch den Wegweisungsvollzug ins Vanni-Gebiet als zumutbar (vgl. Urteil des BVGer D-3619/2016 vom 16. Oktober 2017 E. 9.5). Daran vermögen auch die Anschläge am 22. April 2019 und der gleichentags von der sri-lankischen Regierung verhängte Ausnahmezustand (Neue Zürcher Zeitung [NZZ] vom 22. April 2019, Colombo spricht von islamistischem Terror, &lt; https://www.msn.com/de-ch/nachrichten/international/colombo-spricht-von-islamistischem-terror/ar-BBWbdz3#page=1 &gt;, abgerufen am 22.08.2019) nichts zu ändern (vgl. Urteil des BVGer D-2361/2019 vom 2. Juli 2019 E. 9.3). Die Beschwerdeführerin ist jung und gesund. Sie hat die Schule besucht und verfügt über Erwerbserfahrung. Sie besitzt in Sri Lanka ein tragfähiges soziales Beziehungsnetz, bestehend aus ihrer (...), (...), (...) sowie mehreren (...) und (...), von denen sie bei der Wiedereingliederung nötigenfalls unterstützt werden könnte. Sie ist ledig und Mutter eines Kindes, wohnt aber seit (...) mit ihrem Lebenspartner und Kindsvater J._______ zusammen. Dessen Beschwerde wird mit Urteil des Bundesverwaltungsgerichts gleichen Datums abgewiesen und der Wegweisungsvollzug ist zu koordinieren. Auch J._______ ist gesund und verfügt über ein Beziehungsnetz sowie Arbeitserfahrung. Die Beschwerdeführerin könnte erforderlichenfalls auf die Unterstützung der Familie ihres Lebenspartners zurückgreifen. Das Kind ist demnächst (...) Jahre alt. Seine wesentlichen Bezugspersonen sind die Mutter (Beschwerdeführerin) und der Vater. Mithin ist nicht davon auszugehen, dass es sich ausserhalb der Familie in der Schweiz integriert hat. Der Vollzug erweist sich deshalb auch in individueller Hinsicht als zumutbar.</w:t>
      </w:r>
    </w:p>
    <w:p>
      <w:r>
        <w:rPr>
          <w:b/>
        </w:rPr>
        <w:t>E. 8.4</w:t>
      </w:r>
    </w:p>
    <w:p>
      <w:r>
        <w:t>Schliesslich obliegt es den Beschwerdeführenden,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Beschwerdeführenden haben die unentgeltliche Rechtsverbeiständung beantragt. Bei Beschwerden insbesondere gegen ablehnende Asyl- und Wegweisungsentscheide bestellt das Bundesverwaltungsgericht auf Antrag der asylsuchenden Person, die von der Bezahlung der Verfahrenskosten befreit wurde, eine amtliche Rechtsbeiständin oder einen amtlichen Rechtsbeistand (vgl. aArt. 110a Abs. 1 Bst. a AsylG). Die Kostenbefreiung wird auf Antrag einer Partei gewährt, die nicht über die erforderlichen Mittel verfügt, sofern ihr Begehren nicht aussichtslos erscheint (vgl. Art. 65 Abs. 1 VwVG). Da sich vorliegend die Rechtsbegehren als aussichtslos erwiesen haben, ist das Gesuch um Gewährung der unentgeltlichen Prozessführung im Sinne von Art. 65 Abs. 1 VwVG unbesehen der nicht nachgewiesenen prozessualen Bedürftigkeit abzuweisen. Folglich ist auch das Gesuch um Gewährung der amtlichen Rechtsverbeiständung abzuweisen.</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