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D-410/2023 vom 11. Mai 2023</w:t>
      </w:r>
    </w:p>
    <w:p>
      <w:r>
        <w:t>Bundesverwaltungsgericht, 2023-05-11, DE</w:t>
      </w:r>
    </w:p>
    <w:p>
      <w:r>
        <w:rPr>
          <w:b/>
        </w:rPr>
        <w:t xml:space="preserve">Quelle: </w:t>
      </w:r>
      <w:r>
        <w:t>https://mcp.opencaselaw.ch/entscheid/bvger_D-410_2023</w:t>
      </w:r>
    </w:p>
    <w:p>
      <w:r>
        <w:t>FR: TAF D-410/2023 du 11 mai 2023</w:t>
      </w:r>
    </w:p>
    <w:p>
      <w:r>
        <w:t>IT: TAF D-410/2023 del 11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 aufgrund des in der hier relevanten Rechtsfrage in der Zwischenzeit ergangenen Leitentscheids des Bundesverwaltungsgerichts E-1488/2020 vom 22. März 2023 (zur Publikation als BVGE vorgesehen) - um eine im Urteilszeitpunkt unbegründet gewordene Beschwerde, weshalb der Entscheid summarisch zu begründen ist (Art. 111a Abs. 2 AsylG). Gestützt auf Art. 111a Abs. 1 AsylG wurde auf die Durchführung eines Schriftenwechsels verzichtet.</w:t>
      </w:r>
    </w:p>
    <w:p>
      <w:r>
        <w:rPr>
          <w:b/>
        </w:rPr>
        <w:t>E. 4.1</w:t>
      </w:r>
    </w:p>
    <w:p>
      <w:r>
        <w:t>In der Beschwerde wird in formeller Hinsicht geltend gemacht, das SEM habe den Sachverhalt in Bezug auf die Situation des Beschwerdeführers nur unzureichend abgeklärt und die Begründungspflicht sowie weitere Teilgehalte des Anspruchs auf rechtliches Gehör verletzt. Es hätte sich konkreter mit der Situation von Dublin-Rückkehrenden nach Kroatien, welche dort kein Asylgesuch gestellt hätten, auseinandersetzen müssen, zumal es zu dieser Konstellation keine neuere Rechtsprechung des Bundesverwaltungsgerichts gebe.</w:t>
      </w:r>
    </w:p>
    <w:p>
      <w:r>
        <w:rPr>
          <w:b/>
        </w:rPr>
        <w:t>E. 4.2</w:t>
      </w:r>
    </w:p>
    <w:p>
      <w:r>
        <w:t>Die Vorinstanz setzte sich mit der Kritik an den kroatischen Behörden, insbesondere mit den sogenannten Push-backs unter teilweiser Gewaltanwendung, ausführlich auseinander und stellt dabei fest, dass keine Hinweise dafür vorliegen würden, dass den Dublin-Rückkehrenden eine Rückschiebung nach Bosnien und Herzegowina (Kettenabschiebung) oder systematisch Gewalt seitens der kroatischen Polizeibehörde drohe. Zudem verweist das SEM darauf, dass in Kroatien der Zugang zu wirksamen Rechtsmitteln gewährleistet sei. Der rechtserhebliche Sachverhalt wurde diesbezüglich vollständig festgestellt. Der in der Beschwerde angeführte Bericht aus der Wochenzeitung (WOZ, Eine Kette der Verachtung, 22. Dezember 2022) ist per se nicht geeignet, Zweifel an der Ernsthaftigkeit der durch das SEM durchgeführten Abklärungen zur Situation von Dublin-Rückkehrenden aufkommen zu lassen. Allein aus dem Umstand, dass der Beschwerdeführer die Einschätzung und die Schlussfolgerung des SEM nicht teilt, lässt sich keine Verletzung der Abklärungspflicht, des Anspruchs auf rechtliches Gehör oder der Begründungspflicht ableiten. Vielmehr handelt es sich um materielle Fragen.</w:t>
      </w:r>
    </w:p>
    <w:p>
      <w:r>
        <w:rPr>
          <w:b/>
        </w:rPr>
        <w:t>E. 4.3</w:t>
      </w:r>
    </w:p>
    <w:p>
      <w:r>
        <w:t>Die formelle Rüge erweist sich nach dem Gesagten als unbegründet. Das Hauptbegehren auf Rückweisung der Sache an die Vorinstanz ist demnach abzuweisen.</w:t>
      </w:r>
    </w:p>
    <w:p>
      <w:r>
        <w:rPr>
          <w:b/>
        </w:rPr>
        <w:t>E. 5.1</w:t>
      </w:r>
    </w:p>
    <w:p>
      <w:r>
        <w:t>Zur Begründung des Einsichtsbegehrens in die Botschaftsabklärungen wird vorgebracht, dass nicht nachvollziehbar sei, was deren wesentlicher Inhalt sei und weshalb der Zugang zu einem Asylverfahren ohne weiteres auch dann gegeben sein solle, wenn im Einzelfall vorgängig kein Asylgesuch gestellt worden sei. Es werde gestützt auf das Öffentlichkeitsgesetz um Einsicht in diejenigen Botschaftsabklärungen ersucht, welche der Vorinstanz als Grundlage dazu gedient hätten, um davon ausgehen zu können, dass «unabhängig davon, ob die Person zuvor in Kroatien bereits um Asyl ersucht habe oder nicht», ein Zugang zum Asylverfahren in Kroatien gegeben sei. Dabei werde auch um Einsicht in die Anfragen der Vorinstanz ersucht, welche zur Vornahme der Botschaftsabklärungen geführt hätten.</w:t>
      </w:r>
    </w:p>
    <w:p>
      <w:r>
        <w:rPr>
          <w:b/>
        </w:rPr>
        <w:t>E. 5.2</w:t>
      </w:r>
    </w:p>
    <w:p>
      <w:r>
        <w:t>Diesbezüglich ist festzuhalten, dass das SEM die Erkenntnisse aus den Abklärungen zu den Push-backs und zu Dublin-Rückkehrern in der angefochtenen Verfügung in zusammengefasster Form wiedergab (vgl. ebenda S. 4 f.). Im Übrigen wurde im vorliegenden Verfahren keine individuelle Botschaftsabklärung durchgeführt, weshalb in den vorinstanzlichen Akten keine entsprechenden Aktenstücke vorhanden sind, in die Einsicht gewährt werden müsste beziehungsweise könnte. Die Vorinstanz bezog sich in ihren Erwägungen auf bereits getätigte Abklärungen der Botschaft, die in Nachachtung des Referenzurteils des Bundesverwaltungsgerichts E-3078/2019 vom 12. Juli 2019 vorgenommen wurden. Eine - vorliegend nicht gerügte - Verletzung des Akteneinsichtsrechts liegt nicht vor (vgl. Urteile des BVGer F-1155/2023 vom 6. März 2023 E. 5.3; D-4163/2022 vom 2. Februar 2023 E. 7.2; E-5984/2022 vom 3. Januar 2023 E. 4.3). Das Einsichtsbegehren ist daher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6.2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Kriterien in der dort aufgeführten Rangfolge anzuwenden.</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w:t>
      </w:r>
    </w:p>
    <w:p>
      <w:r>
        <w:t>Der Abgleich der Fingerabdrücke des Beschwerdeführers ergab, dass er am 11. Oktober 2022 in Kroatien daktyloskopisch erfasst worden ist. An dieser Tatsache vermögen die Angaben, unter welchen Umständen die Fingerabdrücke abgenommen worden seien (vgl. Sachverhalt Bst. C.b), nichts zu ändern. Die kroatischen Behörden stimmten dem Gesuch des SEM um Übernahme am 13. Januar 2023 gestützt auf Art. 13 Abs. 1 Dublin-III-VO zu. Vor diesem Hintergrund ist die grundsätzliche Zuständigkeit Kroatiens zur Durchführung des Asyl- und Wegweisungsverfahrens demnach gegeben.</w:t>
      </w:r>
    </w:p>
    <w:p>
      <w:r>
        <w:rPr>
          <w:b/>
        </w:rPr>
        <w:t>E. 8.1</w:t>
      </w:r>
    </w:p>
    <w:p>
      <w:r>
        <w:t>Im Lichte von Art. 3 Abs. 2 Dublin-III-VO ist zu prüfen, ob es wesentliche Gründe für die Annahme gibt, dass das Asylverfahren und die Aufnahmebedingungen für Asylsuchende in Kroatien systemische Schwachstellen aufweisen, die eine Gefahr einer unmenschlichen oder entwürdigenden Behandlung im Sinne des Artikels 4 der EU-Grundrechtecharta mit sich bringen würden.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Im zur Publikation vorgesehenen Leiturteil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hielt fest, der Verdacht eines - angesichts der Situation in Kroatien (vgl. a.a.O. E. 9.4.2 f.) auf den ersten Blick nicht unbegründeten - Gefährdungszusammenhangs zwischen Push-backs und Dublin-Rückkehr lasse sich aufgrund der verfügbaren Informationen und Erkenntnisse nicht erhärten.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erhalten;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8.4</w:t>
      </w:r>
    </w:p>
    <w:p>
      <w:r>
        <w:t>Unter diesen Umständen ist gestützt auf diese neue Rechtsprechung vorliegend die Anwendung von Art. 3 Abs. 2 Dublin-III-VO nicht gerechtfertigt. Von einer Überstellung ist nur in Ausnahmefällen abzusehen, in welchen die Gesuchstellenden durch substantiierte Vorbringen darlegen können, dass die generelle Annahme wie im Urteil E-1488/2020 dargelegt im Einzelfall nicht zutrifft. Dies gelingt dem Beschwerdeführer mit seinen anlässlich des Dublin-Gesprächs (vgl. Sachverhalt Bst. C.b) geschilderten Erlebnisse nicht.</w:t>
      </w:r>
    </w:p>
    <w:p>
      <w:r>
        <w:rPr>
          <w:b/>
        </w:rPr>
        <w:t>E. 9.1</w:t>
      </w:r>
    </w:p>
    <w:p>
      <w:r>
        <w:t>Den Akten sind sodann keine Anhaltspunkte zu entnehmen, die eine Ausübung des Selbsteintrittsrechts der Schweiz nach Art. 17 Abs. 1 Satz 1 Dublin-III-VO verlangen würden.</w:t>
      </w:r>
    </w:p>
    <w:p>
      <w:r>
        <w:rPr>
          <w:b/>
        </w:rPr>
        <w:t>E. 9.2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konkreten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Weiter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vorenthalten. Bei einer allfälligen vorübergehenden Einschränkung könnte er sich nötigenfalls an die dortigen Behörden wenden und die ihm zustehenden Aufnahmebedingungen auf dem Rechtsweg einfordern (vgl. Art. 26 Aufnahmerichtlinie).</w:t>
      </w:r>
    </w:p>
    <w:p>
      <w:r>
        <w:rPr>
          <w:b/>
        </w:rPr>
        <w:t>E. 9.3.1</w:t>
      </w:r>
    </w:p>
    <w:p>
      <w:r>
        <w:t>Der Beschwerdeführer beruft sich ferner auf seinen Gesundheitszustand. Laut dem medizinischen Datenblatt für interne Arztbesuche im BAZ B._______ mit Eintrag vom 5. April 2023 leide er weiterhin an (...). Eine (...) sei noch ausstehend. Gemäss Eintrag vom 19. April 2023 bestünden weiter (...) und auch ein deutlicher (...). Eine (...) sei am 27. April 2023 vorgesehen. Schliesslich wird mit Eintrag vom 4. Mai 2023 festgehalten, dass weiterhin (...) bestünden, welche am ehesten (...) seien. Der Beschwerdeführer werde zum (...) angemeldet. Der medizinische Sachverhalt sei deshalb noch nicht erstellt.</w:t>
      </w:r>
    </w:p>
    <w:p>
      <w:r>
        <w:rPr>
          <w:b/>
        </w:rPr>
        <w:t>E. 9.3.2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9.3.3</w:t>
      </w:r>
    </w:p>
    <w:p>
      <w:r>
        <w:t>Eine solche Situation ist vorliegend nicht gegeben. Es bestehen keine Hinweise, wonach der Beschwerdeführer nicht reisefähig sei oder eine Rücküberstellung - selbst wenn sich eine der Differentialdiagnosen bewahrheiten sollte - seine Gesundheit ernsthaft gefährden würde. Sein Gesundheitszustand, soweit dies aus den vorliegenden medizinischen Unterlagen hervorgeht, vermag eine Unzulässigkeit im Sinne dieser restriktiven Rechtsprechung nicht zu rechtfertigen. Die gesundheitlichen Probleme sind auch nicht von einer derartigen Schwere, dass aus humanitären Gründen von einer Rücküberstellung abgesehen werden müsste. Kroatien verfügt grundsätzlich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 Von den geplanten Untersuchungen sind keine neuen, überstellungsrelevanten Erkenntnisse zu erwarten. Der medizinische Sachverhalt erweist sich demnach als hinreichend abgeklärt.</w:t>
      </w:r>
    </w:p>
    <w:p>
      <w:r>
        <w:rPr>
          <w:b/>
        </w:rPr>
        <w:t>E. 9.4</w:t>
      </w:r>
    </w:p>
    <w:p>
      <w:r>
        <w:t>Nach dem Gesagten besteht auch keine Veranlassung für die Einholung individueller Garantien bezüglich des effektiven Zugangs des Beschwerdeführers zum Asylverfahren, zu adäquater medizinischer Versorgung und zu menschenwürdiger Unterbringung. Der entsprechende Eventualantrag ist abzuweisen.</w:t>
      </w:r>
    </w:p>
    <w:p>
      <w:r>
        <w:rPr>
          <w:b/>
        </w:rPr>
        <w:t>E. 9.5</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10</w:t>
      </w:r>
    </w:p>
    <w:p>
      <w:r>
        <w:t>Die Vorinstanz ist angesichts der vorstehenden Erwägungen zu Recht nicht auf das Asylgesuch des Beschwerdeführers eingetreten und hat seine Überstellung nach Kroatien verfügt (vgl. Art. 31a Abs. 1 Bst. b und Art. 44 AsylG). Die Beschwerde ist abzuweisen.</w:t>
      </w:r>
    </w:p>
    <w:p>
      <w:r>
        <w:rPr>
          <w:b/>
        </w:rPr>
        <w:t>E. 11</w:t>
      </w:r>
    </w:p>
    <w:p>
      <w:r>
        <w:t>Mit dem vorliegenden Urteil fällt die am 25. Januar 2023 erteilte aufschiebende Wirkung dahin.</w:t>
      </w:r>
    </w:p>
    <w:p>
      <w:r>
        <w:rPr>
          <w:b/>
        </w:rPr>
        <w:t>E. 12</w:t>
      </w:r>
    </w:p>
    <w:p>
      <w:r>
        <w:t>Bei diesem Ausgang des Verfahrens sind dessen Kosten grundsätzlich dem Beschwerdeführer aufzuerlegen (Art. 63 Abs. 1 VwVG). Da ihm indessen mit Zwischenverfügung vom 25. Januar 2023 die unentgeltliche Prozessführung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