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D-4109/2023 vom 28. August 2023</w:t>
      </w:r>
    </w:p>
    <w:p>
      <w:r>
        <w:t>Bundesverwaltungsgericht, 2023-08-28, DE</w:t>
      </w:r>
    </w:p>
    <w:p>
      <w:r>
        <w:rPr>
          <w:b/>
        </w:rPr>
        <w:t xml:space="preserve">Quelle: </w:t>
      </w:r>
      <w:r>
        <w:t>https://mcp.opencaselaw.ch/entscheid/bvger_D-4109_2023</w:t>
      </w:r>
    </w:p>
    <w:p>
      <w:r>
        <w:t>FR: TAF D-4109/2023 du 28 août 2023</w:t>
      </w:r>
    </w:p>
    <w:p>
      <w:r>
        <w:t>IT: TAF D-4109/2023 del 28 agosto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48 Abs. 1 VwVG). Auf die frist- und formgerecht eingereichte Beschwerde ist einzutreten (Art. 72 i.V.m. Art. 108 Abs. 6 AsylG und Art. 52 Abs. 1 VwVG).</w:t>
      </w:r>
    </w:p>
    <w:p>
      <w:r>
        <w:rPr>
          <w:b/>
        </w:rPr>
        <w:t>E. 1.4</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w:t>
      </w:r>
    </w:p>
    <w:p>
      <w:r>
        <w:t>Mit der Beschwerde wird die (vollständige) Aufhebung der Verfügung vom 23. Juni 2023 beantragt. Angesichts der Ausführungen in der Beschwerde geht das Bundesverwaltungsgericht indessen davon aus, dass sich diese nur gegen die Verweigerung vorübergehenden Schutzes sowie die Weg- weisung und deren Vollzug richtet. Die Dispositivziffer 4 (Kantonszuwei- sung) der angefochtenen Verfügung ist mithin mangels Anfechtung in Rechtskraft erwachsen.</w:t>
      </w:r>
    </w:p>
    <w:p>
      <w:r>
        <w:rPr>
          <w:b/>
        </w:rPr>
        <w:t>E. 3</w:t>
      </w:r>
    </w:p>
    <w:p>
      <w:r>
        <w:t>Über offensichtlich unbegründete Beschwerden wird in einzelrichterlicher Zuständigkeit mit Zustimmung eines zweiten Richters beziehungsweise einer zweiten Richterin entschieden (Art. 72 i.V.m. Art. 111 Bst. e AsylG). Da es sich vorliegend, wie nachfolgend aufgezeigt wird, um ein solches</w:t>
      </w:r>
    </w:p>
    <w:p>
      <w:r>
        <w:t>D-4109/2023 Seite 5 Rechtsmittel handelt, ist das Urteil nur summarisch zu begründen (Art. 72 i.V.m. Art. 111a Abs. 2 AsylG). Gestützt auf Art. 72 i.V.m. Art. 111a Abs. 1 AsylG wurde auf die Durchfüh- rung eines Schriftenwechsels verzichtet.</w:t>
      </w:r>
    </w:p>
    <w:p>
      <w:r>
        <w:rPr>
          <w:b/>
        </w:rPr>
        <w:t>E. 4.1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Zur Begründung seiner Verfügung führte das SEM aus, die Beschwer- deführenden gehörten nicht zu den vom Bundesrat definierten Gruppen schutzberechtigter Personen, da sie seit dem Jahr 2018 respektive 2019</w:t>
      </w:r>
    </w:p>
    <w:p>
      <w:r>
        <w:t>D-4109/2023 Seite 6 in Polen gelebt hätten. Gemäss Auskunft der polnischen Behörden hätten sie dort über eine Aufenthaltsbewilligung verfügt, welche aufgrund der CO- VID-19-Pandemie bis zum 30. Juni 2023 verlängert worden sei. Sie hätten somit längere Zeit in Polen gelebt, wo die Beschwerdeführerin auch gear- beitet und ihr Einkommen versteuert habe. Der Umstand, dass sie regel- mässig in die Ukraine zurückgekehrt sei, um sich um ihre kranke Mutter zu kümmern, ändere nichts daran, dass ihr Lebensmittelpunkt in Polen gewe- sen sei. Trotz der vorgebrachten Pläne für eine Rückkehr in die Ukraine hätten die Beschwerdeführenden im Zeitpunkt des Kriegsausbruchs am 24. Februar 2022 ihren Wohnsitz weiterhin in Polen gehabt. Sie erfüllten die Voraussetzungen für die Zugehörigkeit zu der vom Bundesrat definier- ten Gruppe der Schutzberechtigten der Kategorie a daher nicht. Die polni- schen Behörden hätten einer Rückübernahme ausdrücklich zugestimmt und es sei nicht davon auszugehen, dass der derzeit noch gültige Aufent- haltstitel nicht mehr verlängert werden könnte. Vielmehr sei anzunehmen, dass während der Dauer des Krieges die Aufenthaltsbewilligungen von uk- rainischen Staatsbürgern in Polen wie bis anhin flächendeckend kontinu- ierlich verlängert würden, oder dass allenfalls ein Schutzstatus beantragt werden könnte.</w:t>
      </w:r>
    </w:p>
    <w:p>
      <w:r>
        <w:rPr>
          <w:b/>
        </w:rPr>
        <w:t>E. 5.2</w:t>
      </w:r>
    </w:p>
    <w:p>
      <w:r>
        <w:t>In der Beschwerde wurde geltend gemacht, dass die Mutter der Be- schwerdeführerin, welche von ihr abhängig sei, in der Schweiz einen S- Status erhalten habe. Das SEM habe diese Abhängigkeit nicht berücksich- tigt. Zudem sei die Beschwerdeführerin immer wieder in die Ukraine gereist und habe kein Aufenthaltsrecht mehr in Polen. Folglich müsste sie mit ihrer schwerkranken Mutter – die sie nicht alleine lassen könne – und vier Kin- dern in ein Kriegsgebiet reisen. In einer E-Mail an das SEM vom 21. Juli 2023 (Beschwerdebeilage 2) er- klärte die Beschwerdeführerin, dass ihre Aufenthaltsbewilligung trotz der gesetzlichen Verlängerung nun abgelaufen sei. Sie müsste daher innerhalb eines Monats das Hoheitsgebiet Polens verlassen oder eine Arbeit finden und Dokumente zur Legalisierung ihres Aufenthalts einreichen. Als allein- erziehende Mutter von vier Kindern habe es sich als unrealistisch erwiesen, in Polen eine Arbeitsstelle zu finden. Zudem sei ihre kranke Mutter auf ihre Fürsorge angewiesen, da sie praktisch blind sei und an Diabetes leide. Sie habe gerade eine ambulante Augenbehandlung hinter sich und werde sich einer weiteren Operation unterziehen müssen, wobei sie in der langen Ge- nesungszeit ständige Pflege benötige. Ferner wären ihre Kinder in der Schweiz eingeschult und hätten sich dort sehr schnell integriert sowie gute Zeugnisse erhalten. Es sei ihr grosser Wunsch, hier zu bleiben und sich</w:t>
      </w:r>
    </w:p>
    <w:p>
      <w:r>
        <w:t>D-4109/2023 Seite 7 weiterzuentwickeln. Sie könnten nirgendwohin hin ausser in die Ukraine, wo eine Gefahr für ihr Leben bestehe. Als Mutter wolle sie ihre Kinder nicht noch einmal einem solchen moralischen und körperlichen Stress ausset- zen.</w:t>
      </w:r>
    </w:p>
    <w:p>
      <w:r>
        <w:rPr>
          <w:b/>
        </w:rPr>
        <w:t>E. 6.1</w:t>
      </w:r>
    </w:p>
    <w:p>
      <w:r>
        <w:t>Die Beschwerdeführenden bestreiten nicht, dass sie sich seit 2018 res- pektive 2019 in Polen aufgehalten und ihren Wohnsitz folglich im Zeitpunkt des Kriegsausbruchs nicht in der Ukraine gehabt haben. Unter Hinweis auf die entsprechenden überzeugenden Ausführungen des SEM ist davon auszugehen, dass sich ihr Lebensmittelpunkt am 24. Februar 2022 in Po- len befand. Daran vermag auch die damals bereits gefasste Absicht, im Sommer 2022 in die Ukraine zurückzukehren, nichts zu ändern. Der Bun- desrat hat mit der expliziten Nennung eines Stichdatums in der Allgemein- verfügung vom 11. März 2022 hinreichend klar zum Ausdruck gebracht, dass ukrainische Staatsangehörige, welche zum damaligen Zeitpunkt nicht in der Ukraine wohnhaft waren, vom Anwendungsbereich des vorüberge- henden Schutzes auszuschliessen sind (vgl. etwa Urteil des BVGer D- 296/2023 vom 28. Februar 2023 S. 6 m.H.). Somit fallen die Beschwerde- führenden nicht in die Personenkategorie gemäss Ziffer 1 Buchstabe a der Allgemeinverfügung vom 11. März 2022 und eine Anwendung der Buch- staben b und c kommt – nachdem es sich bei ihnen um ukrainische Staats- angehörige handelt – ebenfalls nicht in Frage. Der Umstand, dass der Mut- ter der Beschwerdeführerin am 8. März 2023 in der Schweiz vorüberge- hender Schutz gewährt wurde, vermag daran nichts zu ändern. Das Ge- such um vorübergehenden Schutz wurde somit zu Recht abgewiesen.</w:t>
      </w:r>
    </w:p>
    <w:p>
      <w:r>
        <w:rPr>
          <w:b/>
        </w:rPr>
        <w:t>E. 7</w:t>
      </w:r>
    </w:p>
    <w:p>
      <w:r>
        <w:t>Lehnt das SEM ein Gesuch um Gewährung vorübergehenden Schutzes ab, so verfügt es in der Regel die Wegweisung aus der Schweiz und ordnet den Vollzug an (Art. 69 Abs. 4 AsylG). Die Beschwerdeführenden verfügen in der Schweiz weder über eine aus- länderrechtliche Aufenthaltsbewilligung noch über einen Anspruch auf Er- teilung einer solchen. Die Wegweisung wurde demnach zu Recht angeord- net (vgl. BVGE 2013/37 E. 4.4; 2009/50 E. 9, je m.w.H.).</w:t>
      </w:r>
    </w:p>
    <w:p>
      <w:r>
        <w:rPr>
          <w:b/>
        </w:rPr>
        <w:t>E. 8.1</w:t>
      </w:r>
    </w:p>
    <w:p>
      <w:r>
        <w:t>Ist der Vollzug der Wegweisung nicht zulässig, nicht zumutbar oder nicht möglich, so regelt das SEM das Anwesenheitsverhältnis nach den</w:t>
      </w:r>
    </w:p>
    <w:p>
      <w:r>
        <w:t>D-4109/2023 Seite 8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Im vorliegenden Fall hat das SEM zu Recht den Wegweisungsvollzug in den Drittstaat Polen geprüft. Es stellte dabei zutreffend fest, dass die pol- nischen Behörden der Rückübernahme der Beschwerdeführenden aus- drücklich zugestimmt haben, weshalb davon auszugehen ist, dass sie nach Polen zurückkehren können. Selbst wenn die Aufenthaltsbewilligungen zwischenzeitlich abgelaufen sein sollten, besteht die Möglichkeit, sich er- neut um solche zu bemühen respektive einen Schutzstatus für ukrainische Staatsangehörige zu beantragen (vgl. Urteil des BVGer D-4578/2022 vom 23. März 2023 E. 10.1).</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Beschwerdeführenden haben in der Schweiz kein Asylgesuch gestellt und den Akten sind keine Hinweise auf eine Verletzung des flücht- lingsrechtlichen Refoulement-Verbots (Art. 5 Abs. 1 AsylG, Art. 33 Abs. 1 des Abkommens vom 28. Juli 1951 über die Rechtsstellung der Flüchtlinge [FK, SR 0.142.30]) zu entnehmen. Es sind auch keine Anhaltspunkte für eine in Polen drohende menschenrechtswidrige Behandlung im Sinne von Art. 25 Abs. 3 BV, von Art. 3 des Übereinkommens vom 10. Dezember 1984 gegen Folter und andere grausame, unmenschliche oder erniedri- gende Behandlung oder Strafe (FoK, SR 0.105) und der Praxis zu Art. 3 EMRK ersichtlich. Der Vollzug der Wegweisung erweist sich deshalb als zulässig.</w:t>
      </w:r>
    </w:p>
    <w:p>
      <w:r>
        <w:rPr>
          <w:b/>
        </w:rPr>
        <w:t>E. 8.3.1</w:t>
      </w:r>
    </w:p>
    <w:p>
      <w:r>
        <w:t>Gemäss Art. 83 Abs. 4 AIG kann der Vollzug für Ausländerinnen und Ausländer unzumutbar sein, wenn sie aufgrund von Situationen wie Krieg, Bürgerkrieg, allgemeiner Gewalt und medizinischer Notlage konkret</w:t>
      </w:r>
    </w:p>
    <w:p>
      <w:r>
        <w:t>D-4109/2023 Seite 9 gefährdet sind. Nach Art. 83 Abs. 5 AIG besteht die Vermutung, dass der Vollzug der Wegweisung in einen EU- oder EFTA-Staat in der Regel als zumutbar erachtet wird (vgl. Anhang 2 der Verordnung über den Vollzug der Weg- und Ausweisung sowie der Landesverweisung von ausländi- schen Personen [VVWAL, SR 142.281]). Es obliegt der betroffenen Per- son, diese gesetzliche Vermutung zu widerlegen. Sie hat mithin ernsthafte Anhaltpunkte dafür vorzubringen, dass sie im betreffenden Staat aufgrund von individuellen Umständen sozialer, wirtschaftlicher oder gesundheitli- cher Art in eine existenzielle Notlage geraten würde (vgl. Referenzurteil des BVGer E-3427/2021, E-3431/2021 vom 28. März 2022 E. 11.4).</w:t>
      </w:r>
    </w:p>
    <w:p>
      <w:r>
        <w:rPr>
          <w:b/>
        </w:rPr>
        <w:t>E. 8.3.2</w:t>
      </w:r>
    </w:p>
    <w:p>
      <w:r>
        <w:t>Die Beschwerdeführerin brachte vor, dass sie in Polen über keine Wohnung (mehr) verfüge und es in ihrer Situation nicht realistisch sei, eine Arbeitsstelle zu finden und für sich sowie ihre Familie aufzukommen. Die- ses Vorbringen reicht indessen nicht aus, um die gesetzliche Vermutung, wonach der Wegweisungsvollzug nach Polen in der Regel zumutbar ist, zu widerlegen. Ergänzend ist in Übereinstimmung mit dem SEM festzuhalten, dass soziale und wirtschaftliche Schwierigkeiten, von welchen die gesamte vor Ort ansässige Bevölkerung betroffen ist, keine konkrete Gefährdung gemäss Art. 83 Abs. 4 AIG darstellen. Die Beschwerdeführenden leiden zudem an keinen aktenkundigen gesundheitlichen Problemen. Ferner war die Beschwerdeführerin in Polen zumindest im Rahmen von Gelegenheits- jobs erwerbstätig (vgl. SEM-Akte […]-8/5 [nachfolgend Akte 8], F15). Der Umstand, dass sich die Kinder in der Schweiz gut integriert haben, spricht ebenfalls nicht gegen den Vollzug der Wegweisung. Die drei älteren Kinder haben bereits mehrere Jahre in Polen gelebt, während sich die Familie nun erst seit ein paar Monaten in der Schweiz aufhält. Eine Rückkehr nach Po- len erscheint daher zumutbar, auch wenn dies nicht ihrem Wunsch ent- spricht und der erneute Umzug eine gewisse Belastung darstellt. Von einer drohenden existenziellen Notlage aufgrund von sozialen oder wirtschaftli- chen Gründen kann indessen nicht ausgegangen werden.</w:t>
      </w:r>
    </w:p>
    <w:p>
      <w:r>
        <w:rPr>
          <w:b/>
        </w:rPr>
        <w:t>E. 8.3.3</w:t>
      </w:r>
    </w:p>
    <w:p>
      <w:r>
        <w:t>Sodann machte die Beschwerdeführerin geltend, ihre kranke Mutter, welche vorübergehenden Schutz erhalten habe, sei auf ihre Pflege ange- wiesen. Aus den Akten geht jedoch nicht hervor, dass zwischen der Mutter – welche praktisch blind sei und an Diabetes sowie Bluthochdruck leide – und der Beschwerdeführerin ein eigentliches Abhängigkeitsverhältnis be- steht. Letztere hielt sich in den vergangenen Jahren in Polen auf, während die Mutter in der Ukraine lebte. Selbst wenn die Beschwerdeführerin einmal pro Monat in den Heimatstaat reiste (vgl. Akte 8, F17 ff.), lässt dies darauf schliessen, dass die Mutter nicht auf ihre stetige Pflege angewiesen war.</w:t>
      </w:r>
    </w:p>
    <w:p>
      <w:r>
        <w:t>D-4109/2023 Seite 10 Es wurde denn auch nicht geltend gemacht, die regelmässigen Reisen von Polen in die Ukraine seien ausschliesslich wegen des Gesundheitszu- stands der Mutter erfolgt (vgl. Akte 8, S. 4) respektive diese habe ohne sie nicht leben können. Vor diesem Hintergrund war es nicht erforderlich, dass das SEM weitere Abklärungen tätigt oder in der angefochtenen Verfügung nähere Ausführungen zur angeblichen Abhängigkeit zwischen der Be- schwerdeführerin und ihrer Mutter macht. Auch dieses Vorbringen ist somit nicht geeignet, den Vollzug der Wegweisung unzumutbar erscheinen zu lassen.</w:t>
      </w:r>
    </w:p>
    <w:p>
      <w:r>
        <w:rPr>
          <w:b/>
        </w:rPr>
        <w:t>E. 8.4</w:t>
      </w:r>
    </w:p>
    <w:p>
      <w:r>
        <w:t>Schliesslich ist auch von der Möglichkeit des Wegweisungsvollzugs auszugehen (Art. 83 Abs. 2 AIG), da die Beschwerdeführenden über gül- tige ukrainische Reisepässe verfügen und sich Polen ausdrücklich zu ihrer Rückübernahme bereit erklärt hat.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daher abzuweisen.</w:t>
      </w:r>
    </w:p>
    <w:p>
      <w:r>
        <w:rPr>
          <w:b/>
        </w:rPr>
        <w:t>E. 10.1</w:t>
      </w:r>
    </w:p>
    <w:p>
      <w:r>
        <w:t>Mit dem vorliegenden Urteil in der Sache wird der Antrag um Verzicht auf die Erhebung eines Kostenvorschusses gegenstandslos. Dasselbe gilt für den sinngemässen Antrag um Feststellung eines «legalen Aufenthalts» der Beschwerdeführenden während der Dauer des Beschwerdeverfah- rens, wobei der Vollständigkeit halber festzuhalten ist, dass Beschwerden gegen Verfügungen des SEM in der Regel ohnehin aufschiebende Wirkung zukommt (vgl. Art. 55 Abs. 1 VwVG).</w:t>
      </w:r>
    </w:p>
    <w:p>
      <w:r>
        <w:rPr>
          <w:b/>
        </w:rPr>
        <w:t>E. 10.2</w:t>
      </w:r>
    </w:p>
    <w:p>
      <w:r>
        <w:t>Das mit der Beschwerde gestellte Gesuch um unentgeltliche Rechts- pflege und amtliche Verbeiständung ist abzuweisen, da die gestellten Be- gehren – wie sich aus den vorstehenden Erwägungen ergibt – als zum Vornherein aussichtslos zu erachten sind, womit die Voraussetzungen von Art. 65 Abs. 1 VwVG nicht erfüllt sind.</w:t>
      </w:r>
    </w:p>
    <w:p>
      <w:r>
        <w:t>D-4109/2023 Seite 11</w:t>
      </w:r>
    </w:p>
    <w:p>
      <w:r>
        <w:rPr>
          <w:b/>
        </w:rPr>
        <w:t>E. 10.3</w:t>
      </w:r>
    </w:p>
    <w:p>
      <w:r>
        <w:t>Bei diesem Ausgang des Verfahrens sind dessen Kosten in Höhe von Fr. 750.– (Art. 1–3 des Reglements vom 21. Februar 2008 über die Kosten und Entschädigungen vor dem Bundesverwaltungsgericht [VGKE, SR 173.320.2]) den Beschwerdeführenden aufzuerlegen (Art. 63 Abs. 1 VwVG).</w:t>
      </w:r>
    </w:p>
    <w:p>
      <w:r>
        <w:t>(Dispositiv nächste Seite)</w:t>
      </w:r>
    </w:p>
    <w:p>
      <w:r>
        <w:t>D-4109/2023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