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D-4109/2019 vom 19. September 2024</w:t>
      </w:r>
    </w:p>
    <w:p>
      <w:r>
        <w:t>Bundesverwaltungsgericht, 2024-09-19, DE</w:t>
      </w:r>
    </w:p>
    <w:p>
      <w:r>
        <w:rPr>
          <w:b/>
        </w:rPr>
        <w:t xml:space="preserve">Quelle: </w:t>
      </w:r>
      <w:r>
        <w:t>https://mcp.opencaselaw.ch/entscheid/bvger_D-4109_2019</w:t>
      </w:r>
    </w:p>
    <w:p>
      <w:r>
        <w:t>FR: TAF D-4109/2019 du 19 septembre 2024</w:t>
      </w:r>
    </w:p>
    <w:p>
      <w:r>
        <w:t>IT: TAF D-4109/2019 del 19 settembre 2024</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am (…) geborene Kind D._______ ist in das vorliegende Be- schwerdeverfahren einzubeziehen.</w:t>
      </w:r>
    </w:p>
    <w:p>
      <w:r>
        <w:t>D-4109/2019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Antrag auf Mitteilung der Zusammensetzung des Spruchgremiums wird mit Erlass des vorliegenden Urteils gegenstandslos.</w:t>
      </w:r>
    </w:p>
    <w:p>
      <w:r>
        <w:rPr>
          <w:b/>
        </w:rPr>
        <w:t>E. 4.1</w:t>
      </w:r>
    </w:p>
    <w:p>
      <w:r>
        <w:t>Die Vorinstanz nahm die als «neues Gesuch im Sinne von Art. 18 AsylG» bezeichnete Eingabe als einfaches Wiedererwägungsgesuch ent- gegen. Diesbezüglich hielt sie fest, dass sich die Qualifikation einer Ein- gabe nach deren Inhalt und nicht nach deren Bezeichnung richte. Um ein Asylfolgegesuch beziehungsweise ein Mehrfachgesuch handle es sich, wenn nach Erlass einer ursprünglich fehlerfreien Asyl- und Wegweisungs- verfügung eingetretene erhebliche Gründe in Bezug auf die Flüchtlingsei- genschaft geltend gemacht würden. In der Eingabe des Beschwerdefüh- rers seien indes mehrheitlich die bereits im vorhergehenden Verfahren ge- machten Ausführungen wiederholt worden. Sowohl das SEM als auch das Bundesverwaltungsgericht hätten sich hiermit in den vorangegangenen Verfügungen und Urteilen bereits eingehend auseinandergesetzt, weshalb darauf nicht weiter einzugehen sei. Würden nachträglich eingetretene Wegweisungsvollzugshindernisse geltend gemacht, handle es sich um ein einfaches Wiedererwägungsgesuch. Darunter sei jenes Vorbringen zu prü- fen, wonach der Beschwerdeführer an einer posttraumatischen Belas- tungsstörung (PTBS) leiden würde. Bei der Geltendmachung von medizi- nischen Gründen, sei nur dann von einer konkreten Gefährdung auszuge- hen, wenn eine notwendige medizinische (oder psychiatrische) Behand- lung im Heimatland nicht zur Verfügung stehe und die Rückkehr zu einer raschen und lebensbedrohenden Situation führe. Aus dem ärztlichen Be- richt vom (…) gehe hervor, dass sich der Beschwerdeführer seit dem (…) stationär in der (…) befinde. Sein psychischer Gesundheitszustand habe sich in den letzten Monaten immer weiter verschlechtert. Das negative Ur- teil des BVGer vom 25. Juni 2019 habe das Fass zum Überlaufen gebracht, worauf er als vermeintlich einzigen Ausweg den Suizid gesehen habe, was denn auch zu einer (…) geführt habe. Zum jetzigen Zeitpunkt sei die Rei- sefähigkeit nicht gegeben. Diesbezüglich sei darauf hinzuweisen, dass Art. 3 EMRK einen Konventionsstaat nicht dazu verpflichte, bei einer Konfron- tation mit Suiziddrohungen von einer zu vollziehenden Wegweisung Ab- stand zu nehmen. Es sei es sodann Sache der behandelnden Ärzte, auf</w:t>
      </w:r>
    </w:p>
    <w:p>
      <w:r>
        <w:t>D-4109/2019 Seite 9 die Wiedererlangung der Reisefähigkeit hinzuarbeiten und suizidalen Ten- denzen entgegenzuwirken. Es stehe ihm ausserdem grundsätzlich die Möglichkeit offen, Rückkehrhilfe zu beantragen, um damit in einer ersten Phase die Behandlungskosten in seinem Heimatland bezahlen zu könne. Die psychischen Probleme würden sodann offensichtlich im Zusammen- hang mit dem drohenden Wegweisungsvollzug stehen. Die geltend ge- machten gesundheitlichen Probleme seien auch im Heimatland des Be- schwerdeführers behandelbar. In Sri Lanka würden sich 23 Spitäler mit psychiatrischen Abteilungen zur stationären Betreuung und über 300 Klini- ken für ambulante Behandlungen psychisch kranker Patienten befinden. Der Umstand, dass im Heimat- oder Herkunftsstaat keine dem schweizeri- schen Standard entsprechende medizinische Behandlung möglich sei, führe zudem nicht zur Unzumutbarkeit des Wegweisungsvollzugs.</w:t>
      </w:r>
    </w:p>
    <w:p>
      <w:r>
        <w:rPr>
          <w:b/>
        </w:rPr>
        <w:t>E. 4.2</w:t>
      </w:r>
    </w:p>
    <w:p>
      <w:r>
        <w:t>Auf Beschwerdeebene wird im Wesentlichen gerügt, die Vorinstanz habe die Eingabe vom 16. Juli 2019 fälschlicherweise als Wiedererwä- gungsgesuch entgegengenommen. Es liege formell kein Wiedererwä- gungsgesuch, sondern ein neues Asylgesuch vor. In der Eingabe vom 16. Juli 2019 sei auf die Entwicklungen in der politischen Landschaft Sri Lankas und eine damit einhergehende Verschlechterung der Menschen- rechts- und Sicherheitslage, insbesondere für zurückkehrende tamilische Asylgesuchsteller, verwiesen worden. Dabei seien auch die Entwicklungen dokumentiert worden, welche sich seit dem am 25. Juni 2019 ergangenen Urteil des Bundesverwaltungsgerichts ereignet hätten.</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geprüft werden können ge- gebenenfalls – wie vorliegend – Beweismittel, die erst nach einem materi- ellen Beschwerdeentscheid des Bundesverwaltungsgerichts entstanden</w:t>
      </w:r>
    </w:p>
    <w:p>
      <w:r>
        <w:t>D-4109/2019 Seite 10 sind und daher nicht im Rahmen eines Revisionsverfahrens vor Bundes- verwaltungsgericht berücksichtigt werden können (sog. qualifiziertes Wie- dererwägungsgesuch; vgl. BVGE 2013/22, insb. E.12.3).</w:t>
      </w:r>
    </w:p>
    <w:p>
      <w:r>
        <w:rPr>
          <w:b/>
        </w:rPr>
        <w:t>E. 5.3</w:t>
      </w:r>
    </w:p>
    <w:p>
      <w:r>
        <w:t>Die Wiedererwägung ist nicht beliebig zulässig. Sie darf insbesondere nicht dazu dienen, die Rechtskraft von Verwaltungsentscheiden immer wie- der infrage zu stellen oder die Fristen für die Ergreifung von Rechtsmitteln zu umgehen (vgl. BGE 136 II 177 E. 2.1).</w:t>
      </w:r>
    </w:p>
    <w:p>
      <w:r>
        <w:rPr>
          <w:b/>
        </w:rPr>
        <w:t>E. 6.1</w:t>
      </w:r>
    </w:p>
    <w:p>
      <w:r>
        <w:t>Vorab ist zu prüfen, ob das SEM die Eingabe der Beschwerdeführen- den vom 16. Juli 2019 zu Recht als Wiedererwägungsgesuch qualifiziert hat. Diesbezüglich ist Folgendes festzuhalten:</w:t>
      </w:r>
    </w:p>
    <w:p>
      <w:r>
        <w:rPr>
          <w:b/>
        </w:rPr>
        <w:t>E. 6.2</w:t>
      </w:r>
    </w:p>
    <w:p>
      <w:r>
        <w:t>Die Einordnung, ob ein Folgegesuch als Wiedererwägungsgesuch oder als Mehrfachgesuch zu behandeln ist, richtet sich danach, welchen Teil der ursprünglichen Verfügung die begehrte Neubeurteilung betrifft. Wird ein Gesuch um Neubeurteilung einer rechtskräftigen Asyl- und Weg- weisungsverfügung ausschliesslich mit neuen Wegweisungshindernissen begründet, liegt ein Wiedererwägungsgesuch vor. Um ein Mehrfachgesuch handelt es sich hingegen, wenn die gesuchstellende Person geltend macht, sie erfülle aufgrund neuer Vorbringen die Flüchtlingseigenschaft (BVGE 2014/39 E. 4.5 f. m.w.H).</w:t>
      </w:r>
    </w:p>
    <w:p>
      <w:r>
        <w:rPr>
          <w:b/>
        </w:rPr>
        <w:t>E. 6.3</w:t>
      </w:r>
    </w:p>
    <w:p>
      <w:r>
        <w:t>In der Eingabe vom 16. Juli 2019 wurde zum wiederholten Mal auf die veränderte Situation in Sri Lanka nach den Anschlägen vom 21. April 2019 sowie der anschliessend in Kraft getretene Notstandsgesetzgebung, wel- che zu einer erhöhten Gefährdung für tamilische Rückkehrer geführt habe, verwiesen. Bezüglich der gesundheitlichen Situation des Beschwerdefüh- rers A._______ wurde geltend gemacht, es sei eine posttraumatische Be- lastungsstörung diagnostiziert worden und es bestehe akute Suizidalität (siehe Bst. G).</w:t>
      </w:r>
    </w:p>
    <w:p>
      <w:r>
        <w:rPr>
          <w:b/>
        </w:rPr>
        <w:t>E. 6.4</w:t>
      </w:r>
    </w:p>
    <w:p>
      <w:r>
        <w:t>Im Rahmen eines Mehrfachgesuches vom 10. Mai 2019 haben die Be- schwerdeführenden die veränderte Situation in Sri Lanka nach den Terror- anschlägen an Ostern 2019 geltend gemacht, welche mit einer generellen Veränderung des Risikoprofils für Tamilinnen einhergehe. In seiner Verfü- gung vom 21. Mai 2019 hat sich das SEM mit diesen Vorbringen auseinan- dergesetzt und festgehalten, es sei auf dieses Gesuch nicht einzutreten, da die Beschwerdeführenden keine konkrete und gezielte Betroffenheit im Falle einer Rückkehr in den Heimatstaat dargelegt hätten. Mit Urteil</w:t>
      </w:r>
    </w:p>
    <w:p>
      <w:r>
        <w:t>D-4109/2019 Seite 11 D-2810/2019 vom 25. Juni 2019 wurde durch das Bundesverwaltungsge- richt eine gegen diese Verfügung erhobene Beschwerde abgewiesen und die Erwägungen des SEM wurden bestätigt. Die Terroranschläge und die Notstandsgesetzgebung bildeten mithin zu diesem Zeitpunkt bereits Ge- genstand der Erwägungen. Am 16. Juli 2019 – d.h. drei Wochen nach dem vorgenannten Urteil – reichten die Beschwerdeführenden beim SEM eine als «neues Asylgesuch» bezeichnete Eingabe ein, wobei sie wiederholt auf die veränderte Situation in Sri Lanka verwiesen. Es ist somit belegt, dass die von den Beschwerdeführenden geltend ge- machte veränderte Situation im Heimatstaat, verbunden mit einer Gefähr- dung bestimmter sozialer Gruppen sowohl vor der Vorinstanz als auch vor Bundesverwaltungsgericht bereits Gegenstand der Erwägungen bildete. Eine letzte Beurteilung erfolgte – wie vorgängig erwähnt – im Urteil des Bundesverwaltungsgerichts D-2810/2109 vom 25. Juni 2019 und damit le- diglich drei Wochen vor Einreichung besagter Eingabe, weshalb sich eine nochmalige Befassung mit dieser Thematik erübrigte. Die geltend gemach- ten gesundheitlichen Probleme von A._______ hat das SEM sodann rich- tigerweise als nachträglich eingetretene Wegweisungsvollzugshindernisse qualifiziert.</w:t>
      </w:r>
    </w:p>
    <w:p>
      <w:r>
        <w:rPr>
          <w:b/>
        </w:rPr>
        <w:t>E. 6.5</w:t>
      </w:r>
    </w:p>
    <w:p>
      <w:r>
        <w:t>Das SEM hat demnach die Eingabe der Beschwerdeführenden vom 16. Juli 2019 zu Recht als einfaches Wiedererwägungsgesuch qualifiziert und war nicht gehalten eine erneute materiell-rechtliche Auseinanderset- zung mit der Frage der Flüchtlingseigenschaft respektive einer asylrecht- lich relevanten individuellen Gefährdung der Beschwerdeführenden zu füh- ren.</w:t>
      </w:r>
    </w:p>
    <w:p>
      <w:r>
        <w:rPr>
          <w:b/>
        </w:rPr>
        <w:t>E. 6.6</w:t>
      </w:r>
    </w:p>
    <w:p>
      <w:r>
        <w:t>Nachdem die Vorinstanz die Rechtzeitigkeit und den Anspruch der Be- schwerdeführenden auf Behandlung ihres Wiedererwägungsgesuchs nicht in Abrede gestellt hat und darauf eingetreten ist, hat das Bundesverwal- tungsgericht zu prüfen, ob das SEM zu Recht zum Schluss gelangt ist, dass die Zumutbarkeit des Vollzugs der Wegweisung der Beschwerdefüh- renden nach wie vor zu bejahen sei.</w:t>
      </w:r>
    </w:p>
    <w:p>
      <w:r>
        <w:rPr>
          <w:b/>
        </w:rPr>
        <w:t>E. 7</w:t>
      </w:r>
    </w:p>
    <w:p>
      <w:r>
        <w:t>Vorab ist festzuhalten, dass keine Veranlassung besteht, die vorinstanzli- che Verfügung aus formellen Gründen aufzuheben und die Sache an das SEM zurückzuweisen. Das entsprechende Rückweisungsbegehren der</w:t>
      </w:r>
    </w:p>
    <w:p>
      <w:r>
        <w:t>D-4109/2019 Seite 12 Beschwerdeführenden ist abzuweisen. Ihre Rüge, das SEM habe die Be- gründungspflicht verletzt und den rechtserheblichen Sachverhalt unvoll- ständig und unrichtig abgeklärt, findet in den Akten keine Stütze. Das SEM hat in seinem Entscheid in genügender Weise dargelegt, weshalb es den Vollzug der Wegweisung der Beschwerdeführenden weiterhin als zumut- bar erachtet. Ob dessen Einschätzung zuzustimmen ist, ist nunmehr Ge- genstand des vorliegenden Beschwerdeverfahrens.</w:t>
      </w:r>
    </w:p>
    <w:p>
      <w:r>
        <w:rPr>
          <w:b/>
        </w:rPr>
        <w:t>E. 8.1</w:t>
      </w:r>
    </w:p>
    <w:p>
      <w:r>
        <w:t>Aus gesundheitlichen Gründen kann nur dann auf Unzumutbarkeit des Wegweisungsvollzugs im Sinne von Art. 83 Abs. 4 AIG (SR 142.20) ge- schlossen werden kann, wenn eine absolut notwendige medizinische Be- 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 barkeit jedenfalls nicht vorliegt, wenn im Heimatstaat eine nicht dem schweizerischen Standard entsprechende medizinische Behandlung grundsätzlich möglich ist (vgl. BVGE 2011/50 E. 8.3, 2009/52 E. 10.1, 2009/51 E. 5.5, 2009/28 E. 9.3.1, 2009/2 E. 9.3.2).</w:t>
      </w:r>
    </w:p>
    <w:p>
      <w:r>
        <w:rPr>
          <w:b/>
        </w:rPr>
        <w:t>E. 8.2</w:t>
      </w:r>
    </w:p>
    <w:p>
      <w:r>
        <w:t>Von einer solchen, zur Unzumutbarkeit des Wegweisungsvollzugs füh- renden existenziellen medizinischen Notlage ist vorliegend aufgrund der Aktenlage nicht auszugehen. Gemäss Mitteilung vom 15. April 2024 befindet sich der Beschwerdeführer bereits seit einiger Zeit nicht mehr in einer «psychiatrischen/ärztlichen Be- handlung». Bezüglich der im Jahr 2019 (ärztlicher Bericht der Luzerner Psychiatrie des Kantonsspital K._______ vom 10. Juli 2019) diagnostizier- ten Posttraumatischen Belastungsstörung sowie der akuten Suizidalität, die im Zusammenhang mit der drohenden Ausschaffung stehe, ist Folgen- des festzuhalten: Die Behandlung psychischer Probleme, ist in Sri Lanka sowohl stationär als auch ambulant möglich. Es existieren landesweit psychiatrische Ein- richtungen und es stehen moderne Psychopharmaka zur Verfügung (vgl. dazu das Referenzurteil E-737/2020 E. 10.2.5.4 ff. sowie weitere Urteile des BVGer E-2455/2018 vom 20. November 2020 E. 5.3.4, D-3210/2018 vom 5. Juli 2019 E. 8.3; D-2356/2019 vom 27. Juni 2019 E. 9.2. Es ist mit- hin davon auszugehen, dass der Beschwerdeführer, sollte er erneut psy-</w:t>
      </w:r>
    </w:p>
    <w:p>
      <w:r>
        <w:t>D-4109/2019 Seite 13 chiatrische Hilfe in Anspruch nehmen müssen, auch in Sri Lanka eine adä- quate Behandlung erhalten würde, wobei eine allfällige Einbusse des Be- treuungsstandards im Vergleich zur Schweiz nicht zur Unzumutbarkeit des Wegweisungsvollzugs führt. Es kann somit vorliegend nicht geschlossen werden, dass der Beschwerdeführer – und seine Familienangehörigen – bei einer Rückkehr in Sri Lanka mangels einer notwendigen medizinischen (Weiter-)Behandlung einer akuten Lebensgefahr ausgesetzt wären. Ergänzend bleibt festzuhalten, dass hinsichtlich einer allfälligen Gefahr der Selbstgefährdung des Beschwerdeführers vom Vollzug der Wegweisung gemäss konstanter Rechtsprechung nicht Abstand genommen wird, so- lange Massnahmen zwecks Verhütung der Umsetzung einer Suiziddro- hung getroffen werden können (vgl. Urteil des BVGer D-3574/2016 vom 14. Juli 2016 E. 5.3.2 m.w.H.). Das SEM hat in der angefochtenen Verfü- gung zu Recht darauf hingewiesen, dass allfälligen suizidalen Tendenzen des Beschwerdeführers mit entsprechenden Massnahmen bei der Vollzug- sorganisation Rechnung zu tragen wäre. Es liegt in der Verantwortung des Beschwerdeführers, sich zusammen mit den behandelnden Ärzten und den Vollzugsbehörden auf eine Rückkehr in sein Heimatland vorzuberei- ten. Den Beschwerdeführenden ist es zudem möglich, bei einer Rückkehr auf ihr tragfähiges familiäres Beziehungsnetz zurückzugreifen. Ausserdem werden sie die Rückreise gemeinsam als Familie antreten und so auch auf deren Unterstützung und Halt zählen können. Es ist zwar nachvollziehbar, dass der negative Ausgang des Asylverfahrens und die damit verbundene Zukunftsangst eine grosse Belastung für die Beschwerdeführenden dar- stellen, aber aus der bestehenden Aktenlage lassen sich keine medizini- schen Gründe ableiten, die gegen die Zumutbarkeit des Wegweisungsvoll- zugs sprechen würden.</w:t>
      </w:r>
    </w:p>
    <w:p>
      <w:r>
        <w:rPr>
          <w:b/>
        </w:rPr>
        <w:t>E. 8.3</w:t>
      </w:r>
    </w:p>
    <w:p>
      <w:r>
        <w:t>Abschliessend kann auf die zutreffenden Erwägungen in der vorin- stanzlichen Verfügung sowie auf die im ordentlichen Verfahren erfolgte Prüfung der Zulässigkeit, Zumutbarkeit und Möglichkeit des Wegweisungs- vollzugs im ordentlichen Verfahren (vgl. D-2810/2019 E. 7) verwiesen wer- den. Ergänzend bleibt festzuhalten, dass die aktuell allgemeine Menschen- rechtssituation in Sri Lanka den Wegweisungsvollzug nicht in genereller Weise als unzulässig erscheinen lässt (vgl. aus jüngerer Zeit, Urteile des BVGer E-5806/2020 vom 31. Januar 2024 E. 8.3.2 sowie E-729/2020 vom 18. Januar 2024 E. 11.2). Der EGMR hat ferner wiederholt festgestellt, dass nicht generell davon auszugehen sei, zurückkehrenden Tamilen und</w:t>
      </w:r>
    </w:p>
    <w:p>
      <w:r>
        <w:t>D-4109/2019 Seite 14 Tamilinnen drohe in Sri Lanka eine unmenschliche Behandlung (vgl. EGMR, R.J. gegen Frankreich vom 19. September 2013, Nr.10466/11, Ziff. 37). In Übereinstimmung mit der Vorinstanz bleibt festzuhalten, dass im vorliegenden Fall weder im Gesundheitszustand des Beschwerdeführers eine entscheidend veränderte Sachlage unter dem Blickwinkel allfälliger Wegweisungsvollzugshindernisse vorliegt noch, dass dafür andere Gründe ersichtlich wären. Der Vollzug der Wegweisung erweist sich inbesondere auch unter dem Aspekt des Kindeswohls als zumutbar, zumal die Kinder der Beschwerdeführenden noch sehr jung sind und eine massgebliche Ver- wurzelung in der Schweiz nicht vorliegt.</w:t>
      </w:r>
    </w:p>
    <w:p>
      <w:r>
        <w:rPr>
          <w:b/>
        </w:rPr>
        <w:t>E. 9</w:t>
      </w:r>
    </w:p>
    <w:p>
      <w:r>
        <w:t>Zusammenfassend ist festzustellen, dass das SEM das Wiedererwägungs- gesuch vom 16. Juli 2019 zu Recht abgewiesen und die Verfügung vom 21. Mai 2019 für rechtskräftig erklärt hat.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vorliegenden Urteil wird das Gesuch um Erteilung der aufschie- benden Wirkung der Beschwerde gegenstandslos und die am 15. August 2019 angeordnete einstweilige Aussetzung des Vollzugs der Wegweisung fällt dahin.</w:t>
      </w:r>
    </w:p>
    <w:p>
      <w:r>
        <w:rPr>
          <w:b/>
        </w:rPr>
        <w:t>E. 12</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(Dispositiv nächste Seite)</w:t>
      </w:r>
    </w:p>
    <w:p>
      <w:r>
        <w:t>D-4109/2019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