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D-4107/2014 vom 24. August 2015</w:t>
      </w:r>
    </w:p>
    <w:p>
      <w:r>
        <w:t>Bundesverwaltungsgericht, 2015-08-24, FR</w:t>
      </w:r>
    </w:p>
    <w:p>
      <w:r>
        <w:rPr>
          <w:b/>
        </w:rPr>
        <w:t xml:space="preserve">Quelle: </w:t>
      </w:r>
      <w:r>
        <w:t>https://mcp.opencaselaw.ch/entscheid/bvger_D-4107_2014</w:t>
      </w:r>
    </w:p>
    <w:p>
      <w:r>
        <w:t>FR: TAF D-4107/2014 du 24 août 2015</w:t>
      </w:r>
    </w:p>
    <w:p>
      <w:r>
        <w:t>IT: TAF D-4107/2014 del 24 agosto 2015</w:t>
      </w:r>
    </w:p>
    <w:p>
      <w:pPr>
        <w:pStyle w:val="Heading2"/>
      </w:pPr>
      <w:r>
        <w:t>Regeste</w:t>
      </w:r>
    </w:p>
    <w:p>
      <w:r>
        <w:t>Visa Schengen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sur opposition par le SEM en matière de visa Schengen (art. 33 let. d LTAF) qui n'entrent pas dans le champ d'exclusion de l'art. 32 LTAF.</w:t>
      </w:r>
    </w:p>
    <w:p>
      <w:r>
        <w:rPr>
          <w:b/>
        </w:rPr>
        <w:t>E. 1.2</w:t>
      </w:r>
    </w:p>
    <w:p>
      <w:r>
        <w:t>Le Tribunal est ainsi compétent pour se prononcer sur le présent recours. Il statue définitivement (art. 1 al. 2 LTAF en relation avec l'art. 83 let. c ch. 1 de la loi fédérale du 17 juin 2005 sur le Tribunal fédéral [LTF, RS 173.110]).</w:t>
      </w:r>
    </w:p>
    <w:p>
      <w:r>
        <w:rPr>
          <w:b/>
        </w:rPr>
        <w:t>E. 1.3</w:t>
      </w:r>
    </w:p>
    <w:p>
      <w:r>
        <w:t>La procédure est régie par la PA, sous réserve de dispositions particulières de la LTAF (art. 37 LTAF, applicable par renvoi de l'art. 112 al. 1 LEtr).</w:t>
      </w:r>
    </w:p>
    <w:p>
      <w:r>
        <w:rPr>
          <w:b/>
        </w:rPr>
        <w:t>E. 1.4</w:t>
      </w:r>
    </w:p>
    <w:p>
      <w:r>
        <w:t>A._______ a pris part à la procédure d'opposition devant l'autorité inférieure, il est spécialement atteint par la décision attaquée de refus d'octroi de visa d'entrée en Suisse à ses proches et a un intérêt digne de protection à son annulation ou à sa modification, conformément à l'art. 48 al. 1 PA. Il a donc qualité pour recourir (cf. aussi arrêt du Tribunal C-452472012 du 11 mars 2014 consid. 1.3). Présenté dans la forme (art. 52 al. 1 PA) et le délai (art. 50 al. 1 PA) prescrits par la loi, son recours est recevable.</w:t>
      </w:r>
    </w:p>
    <w:p>
      <w:r>
        <w:rPr>
          <w:b/>
        </w:rPr>
        <w:t>E. 2</w:t>
      </w:r>
    </w:p>
    <w:p>
      <w:r>
        <w:t>Le recourant peut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Le Tribunal applique d'office le droit fédéral. Il peut ainsi admettre un recours pour un autre motif que ceux invoqués par le recourant (art. 62 al. 4 PA) ou le rejeter en retenant une argumentation différente de celle développée par l'autorité intimée (ATAF 2014/1 consid. 2 p. 6 et jurisp. cit.). Il prend en considération l'état de fait existant au moment où il statue (cf. ibidem, dern. phr.).</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w:t>
      </w:r>
    </w:p>
    <w:p>
      <w:r>
        <w:rPr>
          <w:b/>
        </w:rPr>
        <w:t>E. 3.2</w:t>
      </w:r>
    </w:p>
    <w:p>
      <w:r>
        <w:t>Les dispositions sur la procédure en matière de visa ainsi que sur l'entrée en Suisse et la sortie de ce pays ne s'appliquent que dans la mesure où les accords d'association à Schengen, qui sont mentionnés à l'annexe 1, ch. 1 de la loi sur les étrangers (LEtr, RS 142.20), ne contiennent pas de dispositions divergentes (art. 2 al. 4 et 5 LEtr).</w:t>
      </w:r>
    </w:p>
    <w:p>
      <w:r>
        <w:rPr>
          <w:b/>
        </w:rPr>
        <w:t>E. 3.3</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w:t>
      </w:r>
    </w:p>
    <w:p>
      <w:r>
        <w:rPr>
          <w:b/>
        </w:rPr>
        <w:t>E. 3.4</w:t>
      </w:r>
    </w:p>
    <w:p>
      <w:r>
        <w:t>Les conditions d'entrée ainsi prévues correspondent, pour l'essentiel, à celles posées par l'art. 5 LEtr.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w:t>
      </w:r>
    </w:p>
    <w:p>
      <w:r>
        <w:rPr>
          <w:b/>
        </w:rPr>
        <w:t>E. 3.5</w:t>
      </w:r>
    </w:p>
    <w:p>
      <w:r>
        <w:t>Par ailleurs, si les conditions pour l'octroi d'un visa uniforme pour l'espace Schengen ne sont pas remplies, un Etat membre peut, à titre exceptionnel, accorder l'entrée en Suisse, pour un séjour d'une durée n'excédant pas 90 jours, notamment en raison de motifs humanitaires ou d'un intérêt national ou en raison d'obligations internationales (cf. art. 2 al. 4 et art. 12 al. 4 OEV, art. 25 par. 1 let. a du code des visas et art. 5 par. 4 let. c du code frontières Schengen). L'art. 2 al. 4 OEV, entré en vigueur le 1er octobre 2012, a été édicté par le Conseil fédéral suite à l'abrogation, le 29 septembre 2012, de l'ancien art. 20 LAsi, lequel donnait la possibilité aux intéressés de déposer une demande d'asile à l'étranger. Cette nouvelle disposition permet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Il doit, sinon, quitter le pays après 90 jours (cf. Message du Conseil fédéral du 26 mai 2010 concernant la modification de la loi sur l'asile, [ci-après : Message] FF 2010 4071).</w:t>
      </w:r>
    </w:p>
    <w:p>
      <w:r>
        <w:rPr>
          <w:b/>
        </w:rPr>
        <w:t>E. 3.6</w:t>
      </w:r>
    </w:p>
    <w:p>
      <w:r>
        <w:t>Un visa pour des motifs humanitaires peut ainsi être délivré si, dans un cas d'espèce,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bien réelle et imminente. Il est alors impératif d'examiner attentivement les spécificités de la demande de visa. Si l'intéressé se trouve déjà dans un Etat tiers, on peut considérer en règle générale qu'il n'est plus menacé. Les conditions d'entrée sont ainsi plus restrictives dans le cadre de la procédure d'octroi d'un visa qu'en cas de demande à l'étranger. (cf. Message du Conseil fédéral du 26 mai 2010 concernant la modification de la loi sur l'asile, FF 2010 4035, spéc. 4048, 4052 et 4070 s. ; cf. aussi ch. 2 de la directive du SEM du 25 février 2014 concernant les demandes de visa pour motifs humanitaires ; voir également sur ces questions les arrêts du Tribunal D 5815/2014 et E 11/2015 des 11 février et 2 avril 2015 consid. 4.5, resp. consid. 6.2 et 7.2, avec les réf. cit.).</w:t>
      </w:r>
    </w:p>
    <w:p>
      <w:r>
        <w:rPr>
          <w:b/>
        </w:rPr>
        <w:t>E. 4</w:t>
      </w:r>
    </w:p>
    <w:p>
      <w:r>
        <w:t>En l'occurrence, il convient d'une part d'examiner si les conditions pour l'octroi d'un visa Schengen sont remplies. Dans le cas particulier, compte tenu de la situation socio-économique et politique actuelle de l'Etat de résidence des proches du recourant (la Turquie), il n'est pas garanti que ceux-ci y retournent à l'échéance du visa requis, à défaut notamment de liens très étroits avec des membres de la famille résidant dans ce pays. Aussi, le Tribunal partage-t-il le point de vue du SEM, selon lequel il n'est pas assuré que les proches de A._______ quittent la Suisse à l'échéance de leur visa Schengen et qu'en conséquence, les exigences posées pour l'octroi de pareil document ne sont pas satisfaites. C'est donc à juste titre que l'autorité inférieure a estimé que les conditions pour l'octroi d'un visa uniforme pour l'espace Schengen n'étaient pas remplies (cf. let. D supra).</w:t>
      </w:r>
    </w:p>
    <w:p>
      <w:r>
        <w:rPr>
          <w:b/>
        </w:rPr>
        <w:t>E. 5</w:t>
      </w:r>
    </w:p>
    <w:p>
      <w:r>
        <w:t>Il y a d'autre part lieu d'examiner si les conditions d'octroi d'un visa VTL pour des motifs humanitaires sont remplies.</w:t>
      </w:r>
    </w:p>
    <w:p>
      <w:r>
        <w:rPr>
          <w:b/>
        </w:rPr>
        <w:t>E. 5.1</w:t>
      </w:r>
    </w:p>
    <w:p>
      <w:r>
        <w:t>Dans ce cadre, entre en considération la finalité d'un tel visa, qui oblige le titulaire de déposer une demande d'asile dans les 90 jours après son arrivée en Suisse, faute de quoi il devra quitter ce pays (cf. consid. 3.5). En effet, il ne serait pas admissible que, par le biais du visa humanitaire, les intéressés contournent les conditions générales prévues dans le droit Schengen, en occultant le véritable motif de leur séjour en Suisse. C'est dès lors à bon droit que le SEM examine les garanties quant à la sortie de Suisse des requérants dans ce cadre.</w:t>
      </w:r>
    </w:p>
    <w:p>
      <w:r>
        <w:rPr>
          <w:b/>
        </w:rPr>
        <w:t>E. 5.2</w:t>
      </w:r>
    </w:p>
    <w:p>
      <w:r>
        <w:t>En l'espèce, le recourant n'a apporté aucun élément susceptible de démontrer que la vie ou l'intégrité physique de ses proches vivant en Turquie serait directement, sérieusement et concrètement menacée. Rien ne permet en particulier de penser que des membres du PYD (avec lequel B._______ ne paraît avoir eu aucune relation) voudraient enrôler ce dernier de force ou lui nuire d'une autre manière, étant rappelé que la marge de manoeuvre de ce mouvement est très restreinte en Turquie, vu ses relations étroites avec le parti séparatiste kurde PKK (cf. p. ex. édition du Monde Diplomatique du mois de novembre 2014), lui-même présentement objet d'une offensive militaire turque de grande ampleur. Ensuite, les proches de A._______ n'ont pas invoqué de motifs liés à leur situation personnelle de nature à amener les autorités turques à s'en prendre à eux. Enfin, il n'existe en principe pas en Turquie de danger concret de rapatriement forcé des réfugiés syriens vers leur pays d'origine (cf. p. ex. arrêt du Tribunal D 6607/2014 du 24 février 2015 consid. 3.3 et arrêt cité). Dans ces circonstances, le Tribunal n'a, en l'état, aucune raison de croire que les autorités turques pourraient ou voudraient renvoyer en Syrie B._______, son épouse C._______ et leurs trois enfants. En tant que Syriens, ces cinq personnes ne se trouvent certes pas dans une situation facile en Turquie qui est confrontée à un grand nombre de réfugiés, dont la prise en charge requiert des efforts importants de sa part. Il n'en demeure pas moins que cet Etat dispose d'un système de santé efficace et accessible, notamment dans les grandes villes telles qu'Istanbul (cf. p. ex. arrêt du Tribunal D-2593/2014 du 22 juillet 2014 consid. 6.1 et arrêt D-6607/2014 susvisé consid. 3.4). Il incombe dès lors aux proches du recourant, s'ils ne l'ont pas déjà fait, de s'enregistrer comme réfugiés en Turquie - et de s'adresser cas échéant aux organisations d'aide humanitaire actives sur place - afin d'obtenir sur cette base l'accès aux éventuels traitements dont leur enfant pourrait avoir besoin. A._______ pourra de surcroît continuer à soutenir à partir de la Suisse les membres de sa famille résidant présentement en Turquie. Vu ce qui précède, c'est à juste titre que le SEM a estimé que les cinq proches du recourant ne se trouvaient pas dans une situation de danger imminent justifiant l'octroi d'un visa humanitaire VTL.</w:t>
      </w:r>
    </w:p>
    <w:p>
      <w:r>
        <w:rPr>
          <w:b/>
        </w:rPr>
        <w:t>E. 6</w:t>
      </w:r>
    </w:p>
    <w:p>
      <w:r>
        <w:t>Dans ces conditions, le Tribunal juge conforme au droit le refus d'autorisation d'entrée dans l'espace Schengen et de délivrance de visas humanitaires (cf. let. D supra) ordonné par le SEM dans sa décision sur opposition du 27 juin 2014. Celle-ci doit par conséquent être confirmée et le recours rejeté.</w:t>
      </w:r>
    </w:p>
    <w:p>
      <w:r>
        <w:rPr>
          <w:b/>
        </w:rPr>
        <w:t>E. 7</w:t>
      </w:r>
    </w:p>
    <w:p>
      <w:r>
        <w:t>Ayant succombé, le recourant doit prendre les frais judiciaires à sa charge, conformément aux art. 63 al. 1 PA et 2 et 3 let. b du règlement du 21 février 2008 concernant les frais, dépens et indemnités fixés par le Tribunal administratif fédéral (FITAF, RS 173.320.2). Ceux-ci sont prélevés sur l'avance de même montant versée le 8 août 2014.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