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D-4100/2013 vom 17. März 2014</w:t>
      </w:r>
    </w:p>
    <w:p>
      <w:r>
        <w:t>Bundesverwaltungsgericht, 2014-03-17, DE</w:t>
      </w:r>
    </w:p>
    <w:p>
      <w:r>
        <w:rPr>
          <w:b/>
        </w:rPr>
        <w:t xml:space="preserve">Quelle: </w:t>
      </w:r>
      <w:r>
        <w:t>https://mcp.opencaselaw.ch/entscheid/bvger_D-4100_2013</w:t>
      </w:r>
    </w:p>
    <w:p>
      <w:r>
        <w:t>FR: TAF D-4100/2013 du 17 mars 2014</w:t>
      </w:r>
    </w:p>
    <w:p>
      <w:r>
        <w:t>IT: TAF D-4100/2013 del 17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und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Grundsätzlich sind Vorbringen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(vgl. Art. 7 AsylG; BVGE 2010/57 E.2.3; Entscheidungen und Mitteilungen der Schweizerischen Asylrekurskommission [EMARK] 2004 Nr. 1 E. 5a, mit weiteren Hinweisen).</w:t>
      </w:r>
    </w:p>
    <w:p>
      <w:r>
        <w:rPr>
          <w:b/>
        </w:rPr>
        <w:t>E. 4.1</w:t>
      </w:r>
    </w:p>
    <w:p>
      <w:r>
        <w:t>Das BFM lehnte das Asylgesuch des Beschwerdeführers mit der Begründung ab, die Vorbringen seien unglaubhaft, weshalb sich eine Prüfung der Asylrelevanz erübrige. Es seien mehrere fundamentale Widersprüche vorhanden. So habe der Beschwerdeführer in der Erstanhörung und der Bundesanhörung widersprüchliche Aussagen darüber gemacht, wer aus seiner Familie ihn und seinen Bruder nach der Hausdurchsuchung kontaktiert habe. Zudem habe er in der Erstbefragung ausgesagt, sein Vater sei bei der Hausdurchsuchung von den Beamten mitgenommen worden, später in der Bundesanhörung aber eine Mitnahme des Vaters verneint. Auch seien die Angaben über die Tätigkeiten des Bruders und den Verbleib des Filmmaterials zu wenig konkret, detailliert und differenziert dargelegt. Die oberflächlichen Beschreibungen der zentralen Vorbringen vermittelten vielmehr den Eindruck, der Beschwerdeführer habe das Geschilderte nicht selbst erlebt.</w:t>
      </w:r>
    </w:p>
    <w:p>
      <w:r>
        <w:rPr>
          <w:b/>
        </w:rPr>
        <w:t>E. 4.2</w:t>
      </w:r>
    </w:p>
    <w:p>
      <w:r>
        <w:t>Der Beschwerdeführer konkretisierte in der Beschwerde seine Aussagen über den Ablauf der Benachrichtigungen nach der Hausdurchsuchung und die Inhaftierung des Vaters. Nach seiner Auffassung habe er klare und eindeutige Angaben zum Arbeitgeber des Bruders gemacht und in Grundzügen ausgeführt, wie dessen Tätigkeit ausgesehen habe. Er habe nicht detaillierter berichten können, da die Tätigkeit des Bruders geheim gewesen sei. Er habe den Schweizer Behörden keine Kopie des Films zukommen lassen können, weil er erst kürzlich erfahren habe, dass die Filmaufnahmen seines Bruders, entgegen der früheren Bestätigungen von P., nie bei Dr. N. in Frankreich angekommen seien. Er sei sehr wohl gewillt, den Film zu suchen, aber der Kontakt zu P. sei abgebrochen und Dr. N. nicht gewillt, ihn zu unterstützen. Er habe dem BFM aber als Beweismittel Informationen zu einem vergleichbaren Film sowie Kontaktdaten zu P. und Dr. N. eingereicht. Auch wenn der Beschwerdeführer nicht selbst Mitglied der (...) (staatliche Stelle) gewesen sei, sondern sein Bruder, würde ihm dasselbe Schicksal drohen wie seinem deportierten und vermissten Bruder. In den Iran zurückkehrende Asylbewerber seien Repressalien und Verfolgung im Iran ausgesetzt.</w:t>
      </w:r>
    </w:p>
    <w:p>
      <w:r>
        <w:rPr>
          <w:b/>
        </w:rPr>
        <w:t>E. 4.3</w:t>
      </w:r>
    </w:p>
    <w:p>
      <w:r>
        <w:t>Auch das Bundesverwaltungsgericht erachtet die Anforderungen an die Glaubhaftigkeit gemäss Art. 7 AsylG angesichts etlicher Widersprüche und Ungereimtheiten als nicht gegeben. Widersprüchlich sind beispielsweise die Aussagen zum Zeitpunkt der Filmaufnahme des Bruders und zur Anzahl der beim gefilmten Ereignis (...) (drei oder dreissig). In der Erstbefragung erfährt der Beschwerdeführer von zwei D._______, danach erst, beim dritten Mal seiner Teilnahme an einem D._______, macht der Bruder eine heimliche Filmaufnahme, wobei es mehr als 30 (...) gewesen seien (vgl. act. A6, S. 5). In der Bundesanhörung heisst es, dass der Bruder ihm auf die Frage nach dem Grund seiner Besorgnis einen Kurzfilm über ein D._______ zeigt, bei dem drei (...) (nicht dreissig) gebracht werden (vgl. act. A14, S. 7, 8). Das (...) der 30 (...) aus G._______ erlebt der Bruder laut der Bundesanhörung erst nach dem gefilmten Vorfall (vgl. act. A14, S. 8). Auch die Angaben über die Kontaktaufnahme zu Personen in Frankreich und zur Weitergabe des Filmmaterials sind teilweise widersprüchlich. In der Erstbefragung nimmt der Beschwerdeführer direkt telefonischen Kontakt zu dem Bekannten in Frankreich, Dr. N., auf und verspricht diesem, ihm den Film zu schicken (vgl. act. A6, S. 6). In der Bundesanhörung kontaktiert er aber als erstes einen anderen Bekannten in Frankreich, P., und verspricht diesem das Filmmaterial (vgl. act. A14, S. 8). Erst Wochen später telefoniert er mit Dr. N. wegen des Filmmaterials und wird hierbei vom Schwager seines Bruders belauscht (vgl. act. A14, S. 8). Den Bekannten P. erwähnt er in der Erstbefragung überhaupt nicht (vgl. act. A6, S. 5, 6), wobei er angeblich keine Gelegenheit dazu hatte (vgl. act. A14, S. 16). Auch den in der Bundesbefragung geschilderten Vorfall, dass der Bruder des Schwagers ihm den Kontakt zu P. drohend vorhält und versucht, P. in den Iran zu locken (vgl. act. A14, S. 8), schildert er in der Erstbefragung nicht. Die Erklärung, der Dolmetscher habe ihm bei der Erstbefragung von der Erzählung des Vorfalles abgeraten, da dies zu viel gewesen sei, überzeugt nicht (vgl. act. A14, S. 15). Auch erwähnt er in der Bundesanhörung C. nicht, die Dr. N. ihm im Telefonat gemäss der Schilderung in der Bundesanhörung als Kontaktperson vorschlägt (vgl. act. A14, S. 8). Auf Vorhalt erklärt er dies wenig überzeugend damit, dass er sie nicht habe belasten wollen (vgl. act. A14, S. 16). Fraglich ist auch, wie der Film nach Frankreich gelangt sein soll, ob der Freund M.S. den Film an P. zur Weiterleitung sandte (vgl. act. A14, S. 10) oder aber M.S. den Film direkt Dr. N. schickte und P. das Eintreffen des Materials bestätigte (vgl. act. A14, S. 12). Die Aussagen über die Umstände der Übergabe der Speicherkarte vom Beschwerdeführer an M.S. nach der Hausdurchsuchung sind sehr vage (vgl. act. A14, S. 12, "zwei Wochen und zwei Monate, eher einen Monat, 25 Tage ungefähr"). Wie das BFM zu Recht betont, sind die Aussagen des Beschwerdeführers zur Hausdurchsuchung und zur Frage, wer wen anschliessend telefonisch gewarnt hat, widersprüchlich. Nach den Angaben in der Erstbefragung wurde sein Vater von den Sicherheitskräften mitgenommen (vgl. act. A6, S. 6). Nach der Schilderung in der Bundesanhörung wurde der Vater nicht mitgenommen, aber geschlagen (vgl. act. A14, S. 9, S. 16). In der Beschwerde behauptet der Beschwerdeführer nun, der Vater sei erst von den Sicherheitskräften geschlagen und später verhaftet worden, was aber nicht die widersprüchliche Schilderung erklärt. Nach dem Protokoll der Erstbefragung informierte die Mutter des Beschwerdeführers erst den Bruder über die Hausdurchsuchung und Mitnahme des Vaters, woraufhin der Bruder den Beschwerdeführer warnte (vgl. act. A6, S.6). In der Bundesanhörung beharrt er aber darauf, dass sein Vater ihn informiert habe, dass die Mutter nicht angerufen habe und es sich bei den entsprechenden Äusserungen im Protokoll der Erstbefragung um einen Fehler handeln müsse (vgl. act. A14, S. 9, 16). Gemäss den Angaben in der Beschwerde rief ihn die Mutter aber später an, um ihn über die Festnahme des Vaters zu informieren. Widersprüchlich sind auch die Aussagen, wer auf welche Art und Weise das Geld für den Schlepper beschafft haben soll. Nach dem Protokoll der Erstbefragung hat seine Schwester M. von Bekannten das Geld aufgetrieben und dem Freund des Bruders, M.S., schliesslich die 10 Millionen Tuman für den Schlepper gebracht (vgl. act. A6, S. 6). Nach dem Protokoll der Bundesanhörung sei seine Schwester als Vermittlerin zu M.S. tätig gewesen. Von M.S., also nicht von der Schwester, hätten sie die 10 Millionen erhalten (vgl. act. A14, S. 9). An späterer Stelle des Protokolls sagt er aus, dass er selber noch einmal zurück nach B._______ gegangen sei zur Übergabe des Speicherchips, und hierbei die 10 Millionen besorgt habe (vgl. act. A14, S. 17). Unklar bleibt auch, wieso der nach Frankreich weitergeleitete Film nicht ausgestrahlt wurde, angesichts des geltend gemachten brisanten Materials (vgl. act. A14. S. 10, 11, 14). Auch ist dem BFM zuzustimmen, dass nicht nachvollziehbar ist, weshalb sich der Beschwerdeführer nicht den Film als Beweismittel besorgt hat, zumal er in der Schweiz jahrelang Zeit dazu gehabt hätte (vgl. act. A14, S. 11) und seit der Ausreise Anfang 2011 bis zur Bundesanhörung im Mai 2013 angeblich mehr als 100 Mal in Kontakt stand zu P. und zu Dr. N. (vgl. act. A14, S. 12). Dessen geltend gemachtes parteipolitisches Engagement bleibt ohnehin unklar, der Beschwerdeführer vermag dieses nicht zu erklären (vgl. act. A14, S. 12). In der Beschwerde behauptet er nun auf einmal, er habe vor zwei Wochen erfahren, dass der Film gar nicht bei Dr. N. angekommen sei, auch sei der Kontakt zu P. abgebrochen. Diese Erklärungen wirken nachgeschoben und wenig überzeugend angesichts der vorherigen Äusserungen. Dem BFM ist zuzustimmen, dass die insgesamt oberflächlichen Angaben des Beschwerdeführers zur Tätigkeit des Bruders und die wenig überzeugenden Erklärungen, weshalb er keine Kopie des Films als Beweismittel eingereicht habe, den Eindruck vermitteln, der Beschwerdeführer habe das Geschilderte nicht selbst erlebt. Statt asylrelevante Beweismittel einzureichen konnte er lediglich auf Internetberichte über ähnliche D._______ (Vorfälle) auf dem C._______ verweisen (vgl. auch act. A14, S. 10). Unklar sind auch die zeitlichen Abläufe der Hausdurchsuchung und der Ausreise aus dem Iran. So ist beispielsweise unklar, wann die Hausdurchsuchung stattgefunden hat, sagt er zum einen aus, diese habe etwa zehn Monate und zwei Wochen vor der Erstbefragung bzw. Einreise in die Schweiz stattgefunden (vgl. act. A6, S. 6; A14, S. 3), was etwa Juli 2010 entsprechen würde. Auf der anderen Seite ist von Frühling 2010 als Zeitpunkt der fluchtauslösenden Hausdurchsuchung und Zeitpunkt des Verlassens B._______ die Rede (vgl. act. A14, S. 5). An späterer Stelle der Bundesanhörung sagt er aus, er habe B._______ Ende Mai/Juni 2010 verlassen und den Iran im Februar/März 2011 (vgl.act. A14, S. 5). Nach Angaben im Protokoll der Erstbefragung hat er nicht im Februar/März 2011, sondern im Winter 2010 sein Heimatland verlassen (vgl. act. A6, S. 7).</w:t>
      </w:r>
    </w:p>
    <w:p>
      <w:r>
        <w:rPr>
          <w:b/>
        </w:rPr>
        <w:t>E. 4.4</w:t>
      </w:r>
    </w:p>
    <w:p>
      <w:r>
        <w:t>Zusammenfassend ist festzuhalten, dass es dem Beschwerdefüh­rer nicht gelungen ist, eine im Zeitpunkt seiner Ausreise aus dem Iran bestehende oder unmittelbar drohende asylrelevante Verfolgungsge­fahr nachzuwei­sen oder glaubhaft zu machen. Der Rechtsmitteleingabe sind keine stichhaltigen Entgegnungen zu entnehmen, welche die Argumentation der Vorinstanz in Zweifel zu ziehen vermögen. Unter diesen Umständen erübrigen sich weitere Ausführungen zu den Beschwerdevorbringen im Asylpunkt und zu den im vorinstanzlichen Verfahren eingereichten Beweismitteln, da sie nicht zu einer anderen Beurteilung zu führen vermögen. Der Sachverhalt ist vollständig erstellt, weshalb sich auch weitere Abklärungen erübrigen. Somit hat die Vorinstanz sein Asylgesuch zu Recht und mit zutreffender Begründung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2009/50 E. 9).</w:t>
      </w:r>
    </w:p>
    <w:p>
      <w:r>
        <w:rPr>
          <w:b/>
        </w:rPr>
        <w:t>E. 6</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w:t>
      </w:r>
    </w:p>
    <w:p>
      <w:r>
        <w:rPr>
          <w:b/>
        </w:rPr>
        <w:t>E. 6.1</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w:t>
      </w:r>
    </w:p>
    <w:p>
      <w:r>
        <w:rPr>
          <w:b/>
        </w:rPr>
        <w:t>E. 6.2.3</w:t>
      </w:r>
    </w:p>
    <w:p>
      <w:r>
        <w:t>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Iran lässt den Wegweisungsvollzug zum heutigen Zeitpunkt klarerweise nicht als unzulässig erscheinen. Nach dem Gesagten ist der Vollzug der Wegweisung sowohl im Sinne der asyl- als auch der völkerrechtlichen Bestimmungen zulässig. 6.3.1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6.3.2 Im Iran herrscht keine Situation allgemeiner Gewalt. Aufgrund der Akten besteht kein Grund zur Annahme, der Beschwerdeführer gerate im Falle einer Rückkehr in den Iran aus individuellen Gründen wirtschaftlicher, sozialer oder gesundheitlicher Natur in eine existenzbedrohende Situation, die den Vollzug der Wegweisung unzumutbar machen würde. Er verfügt über gute Schulbildung (vgl. act. A6, S. 3) sowie Berufserfahrungen als (...)(Berufe) (vgl. act. A6, S. 4). Es ist nicht in Abrede zu stellen, dass der Beschwerdeführer bei einer Rückkehr in seinen Heimatstaat aufgrund der mehrjährigen Landesabwesenheit mit Anfangsschwierigkeiten konfrontiert sein könnte. Diese führen aber für sich alleine noch nicht zur Annahme einer Unzumutbarkeit im Sinne der erwähnten Bestimmung. Hinzu kommt, dass seine Eltern und Geschwister nach wie vor in B._______ leben (vgl. act. A6, S. 3). Es ist davon auszugehen, dass er im Iran über ein familiäres (und auch über ein ausserfamiliäres) Beziehungsnetz verfügt, auf das er zurückgreifen kann und das ihm mindestens anfänglich beim Neuaufbau einer Existenz Hilfe bieten kann. 6.3.3 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6.5</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dem Beschwerdeführer aufzuerlegen (vgl. Art. 63 Abs. 1 VwVG). Da aber mit Verfügung vom 24. Juli 2013 das Gesuch um Gewährung der unentgeltlichen Prozessführung im Sinne von Art. 65 Abs. 1 VwVG gutgeheissen wurde und auch heute noch von der Bedürftigkeit des Beschwerdeführers auszugehen ist, hat der Beschwerdeführer keine 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