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D-409/2023 vom 16. Januar 2023</w:t>
      </w:r>
    </w:p>
    <w:p>
      <w:r>
        <w:t>Bundesverwaltungsgericht, 2023-01-16, DE</w:t>
      </w:r>
    </w:p>
    <w:p>
      <w:r>
        <w:rPr>
          <w:b/>
        </w:rPr>
        <w:t xml:space="preserve">Quelle: </w:t>
      </w:r>
      <w:r>
        <w:t>https://mcp.opencaselaw.ch/entscheid/bvger_D-409_2023_d20230116</w:t>
      </w:r>
    </w:p>
    <w:p>
      <w:r>
        <w:t>FR: TAF D-409/2023 du 16 janvier 2023</w:t>
      </w:r>
    </w:p>
    <w:p>
      <w:r>
        <w:t>IT: TAF D-409/2023 del 16 gennaio 2023</w:t>
      </w:r>
    </w:p>
    <w:p>
      <w:pPr>
        <w:pStyle w:val="Heading2"/>
      </w:pPr>
      <w:r>
        <w:t>Regeste</w:t>
      </w:r>
    </w:p>
    <w:p>
      <w:r>
        <w:t>Nichteintreten auf Asylgesuch und Wegweisung (kein Asylgesuch - Art. 31a Abs. 3 AsylG) | Nichteintreten auf Asylgesuch und Wegweisung (kein Asylgesuch - Art. 31a Abs. 3 AsylG); Verfügung des SEM vom 16.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D-409/2023 Seite 4</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rPr>
          <w:b/>
        </w:rPr>
        <w:t>E. 5</w:t>
      </w:r>
    </w:p>
    <w:p>
      <w:r>
        <w:t>Da der Beschwerde von Gesetzes wegen aufschiebende Wirkung zu- kommt (vgl. Art. 55 Abs. 1 VwVG) ist auf den Antrag auf Gewährung der aufschiebenden Wirkung nicht einzutreten.</w:t>
      </w:r>
    </w:p>
    <w:p>
      <w:r>
        <w:rPr>
          <w:b/>
        </w:rPr>
        <w:t>E. 6</w:t>
      </w:r>
    </w:p>
    <w:p>
      <w:r>
        <w:t>Vorliegend sind keine Gründe ersichtlich, welche eine Rückweisung der Sache an die Vorinstanz begründen könnten. So ist das SEM insbesondere seiner Untersuchungspflicht nach Art. 12 VwVG nachgekommen und hat den Sachverhalt hinreichend erstellt. Der nicht weiter begründete Eventu- alantrag auf Rückweisung der Sache an die Vorinstanz ist folglich abzu- weisen.</w:t>
      </w:r>
    </w:p>
    <w:p>
      <w:r>
        <w:rPr>
          <w:b/>
        </w:rPr>
        <w:t>E. 7.1</w:t>
      </w:r>
    </w:p>
    <w:p>
      <w:r>
        <w:t>Gemäss Art. 31a Abs. 3 in Verbindung mit Art. 18 AsylG wird auf ein Asylgesuch nicht eingetreten, wenn mit dem Gesuch nicht um Schutz vor Verfolgung nachgesucht wird. Dies gilt namentlich für Gesuche, die aus- schliesslich aus medizinischen Gründen eingereicht werden (vgl. Art. 31a Abs. 3 AsylG zweiter Satz).</w:t>
      </w:r>
    </w:p>
    <w:p>
      <w:r>
        <w:rPr>
          <w:b/>
        </w:rPr>
        <w:t>E. 7.2</w:t>
      </w:r>
    </w:p>
    <w:p>
      <w:r>
        <w:t>Die Beschwerdeführenden gelangten ausschliesslich wegen medizini- scher Gründe in die Schweiz, wie dies auch in der Beschwerdeschrift wie- derholt wird. Das SEM ist demnach in Anwendung von Art. 31a Abs. 3 AsylG zu Recht auf die Asylgesuche der Beschwerdeführenden nicht ein- 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D-409/2023 Seite 5</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Beschwerdeführenden haben kein Asylgesuch im Sinne von Art. 18 AsylG gestellt. Dementsprechend sind das in Art. 5 AsylG veran- kerte Prinzip des flüchtlingsrechtlichen Non-Refoulement und das flücht- lingsrechtliche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w:t>
      </w:r>
    </w:p>
    <w:p>
      <w:r>
        <w:rPr>
          <w:b/>
        </w:rPr>
        <w:t>E. 9.2.2</w:t>
      </w:r>
    </w:p>
    <w:p>
      <w:r>
        <w:t>Die Beschwerdeführenden berufen sich im Wesentlichen auf den Ge- sundheitszustand der Beschwerdeführerin und machen somit sinngemäss geltend, dass das Verbot der unmenschlichen oder erniedrigenden Be- handlung gemäss Art. 3 EMRK der Zulässigkeit des Wegweisungsvollzugs entgegenstünde. Eine zwangsweise Wegweisung von Personen mit gesundheitlichen Prob- lemen kann nur ganz ausnahmsweise einen Verstoss gegen Art. 3 EMRK darstellen. Dies ist insbesondere dann der Fall, wenn die betroffene Person</w:t>
      </w:r>
    </w:p>
    <w:p>
      <w:r>
        <w:t>D-409/2023 Seite 6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9.2.3</w:t>
      </w:r>
    </w:p>
    <w:p>
      <w:r>
        <w:t>Bei der gemäss Austrittsbericht vom (…) 2023 an (…) erkrankten Be- schwerdeführerin handelt es sich um eine schwerkranke Person, welche sich in einem fortgeschrittenen Krankheitsstadium befindet. Aufgrund der vorliegenden Arztberichte ist indessen nicht davon auszugehen, dass von einem terminalen Krankheitsstadium beziehungsweise einer Todesnähe im Sinne der Rechtsprechung zu Art. 3 EMRK auszugehen ist. Überdies sind – wie bereits vom SEM ausführlich begründet worden ist – Behandlungen von (…) im Rahmen des staatlichen Gesundheitspro- gramms in Georgien möglich und es stehen alle Arten von Medikamenten des westeuropäischen Marktes als Originalpräparate oder Generika zur Verfügung. Wie aktenkundig ist, hat sich die Beschwerdeführerin in Geor- gien denn auch bereits mehrfach (…) behandeln lassen. Es ist davon aus- zugehen, dass das als gut qualifizierte georgische Gesundheits- und Kran- kenversicherungssystem der Beschwerdeführerin im Rahmen des dort Möglichen eine adäquate Behandlung ihrer (…) gewährleisten kann, wodurch sie nicht der Gefahr einer menschenunwürdigen Existenz oder intensivem Leiden ausgesetzt ist. Der Umstand, dass die Behandlung in Georgien gemäss den Vorbringen der Beschwerdeführenden nicht dem Standard der Schweiz entspricht, vermag an dieser Einschätzung nichts zu ändern. Der pauschale Einwand, dass die Beschwerdeführerin die für sie notwendige (…) in Georgien nicht erhalten könne, ist vor dem Hintergrund, dass sie in Georgien bereits (…) erhalten hat, nicht überzeugend (vgl. zur grundsätzlichen Behandelbarkeit von (…)erkrankungen in Georgien Urteile des BVGer D-5624/2022 E. 9.1.5, D-4340/2022 vom 14. Oktober 2022 E. 7.3.2 f. und 7.4.4 und E-1119/2022 vom 26. Juli 2022 E. 4.3.2). Die hohe</w:t>
      </w:r>
    </w:p>
    <w:p>
      <w:r>
        <w:t>D-409/2023 Seite 7 Schwelle von Art. 3 EMRK ist somit nicht überschritten und der Vollzug der Wegweisung nach Georgien erweist sich als zulässig.</w:t>
      </w:r>
    </w:p>
    <w:p>
      <w:r>
        <w:rPr>
          <w:b/>
        </w:rPr>
        <w:t>E. 9.2.4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9.2.5</w:t>
      </w:r>
    </w:p>
    <w:p>
      <w:r>
        <w:t>Georgien gilt als verfolgungssicherer Heimat- oder Herkunftsstaat im Sinne von Art. 6a Abs. 2 Bst. a AsylG. Dies bedeutet, dass eine Rückkehr von abgewiesenen Asylsuchenden nach Georgien in der Regel als zumut- bar gilt (Art. 83 Abs. 5 AIG). Auf Unzumutbarkeit des Wegweisungsvollzugs aus medizinischen Grün- den ist nach Lehre und konstanter Praxis nur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mit weiteren Hinweisen).</w:t>
      </w:r>
    </w:p>
    <w:p>
      <w:r>
        <w:rPr>
          <w:b/>
        </w:rPr>
        <w:t>E. 9.2.6</w:t>
      </w:r>
    </w:p>
    <w:p>
      <w:r>
        <w:t>Hinsichtlich des Krankheitsbildes der Beschwerdeführerin ist – wie bereits in Erwägung 9.2.3 ausgeführt – von einer adäquaten medizinischen Behandelbarkeit in Georgien auszugehen. Zudem kann sie zusammen mit ihrem Ehemann dorthin zurückkehren und verfügt über ein tragfähiges fa- miliäres und soziales Netz. Diesbezüglich erweist sich der Wegweisungs- vollzug somit auch als zumutbar.</w:t>
      </w:r>
    </w:p>
    <w:p>
      <w:r>
        <w:rPr>
          <w:b/>
        </w:rPr>
        <w:t>E. 9.2.7</w:t>
      </w:r>
    </w:p>
    <w:p>
      <w:r>
        <w:t>Auch mit Bezug auf die gesundheitlichen Leiden des Beschwerde- führers ist zu bemerken, dass in Georgien der Zugang zu medizinischer Versorgung grundsätzlich gewährleistet ist. Vor diesem Hintergrund ver- mag der vom Beschwerdeführer (…) 2022 erlittenen (…) – die Arztberichte vom (…) 2022 respektive (…) 2023 attestierte einen Verdacht auf eine (…) […]) – die Unzumutbarkeit nicht zu begründen. Auch die diagnostizierte</w:t>
      </w:r>
    </w:p>
    <w:p>
      <w:r>
        <w:t>D-409/2023 Seite 8 (…) ([…]), der (…) ([…]) und die (…) ([…]) (vgl. ärztlicher Kurzbericht vom […] 2022) respektive der Verdacht auf eine (…) respektive das damit zu- sammenhängende (…) (vgl. Arztbericht vom […] 2023) vermögen in Anbe- tracht, dass Georgien über ein funktionierendes Gesundheitssystem ver- fügt, einer Wegweisung nicht entgegenzustehen.</w:t>
      </w:r>
    </w:p>
    <w:p>
      <w:r>
        <w:rPr>
          <w:b/>
        </w:rPr>
        <w:t>E. 9.2.8</w:t>
      </w:r>
    </w:p>
    <w:p>
      <w:r>
        <w:t>Der Vollständigkeit halber sind die Beschwerdeführenden an dieser Stelle auf die Möglichkeit hinzuweisen, beim SEM ein Gesuch um Gewäh- rung medizinischer Rückkehrhilfe zu stellen (Art. 75 der Asylverordnung 2 vom 11. August 1999 [AsylV 2, SR 142.312]).</w:t>
      </w:r>
    </w:p>
    <w:p>
      <w:r>
        <w:rPr>
          <w:b/>
        </w:rPr>
        <w:t>E. 9.2.9</w:t>
      </w:r>
    </w:p>
    <w:p>
      <w:r>
        <w:t>Nach dem Gesagten erweist sich der Vollzug der Wegweisung auch als zumutbar.</w:t>
      </w:r>
    </w:p>
    <w:p>
      <w:r>
        <w:rPr>
          <w:b/>
        </w:rPr>
        <w:t>E. 9.3</w:t>
      </w:r>
    </w:p>
    <w:p>
      <w:r>
        <w:t>Der Vollzug der Wegweisung der Beschwerdeführenden nach Geor- gien ist schliesslich möglich, da keine Vollzugshindernisse bestehen (Art. 83 Abs. 2 AIG), und es den Beschwerdeführenden obliegt, bei der Be- schaffung gültiger Reisepapiere mitzuwirken (vgl. Art. 8 Abs. 4 AsylG und dazu auch BVGE 2008/34 E. 12).</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10.1</w:t>
      </w:r>
    </w:p>
    <w:p>
      <w:r>
        <w:t>Das SEM hat in seiner angefochtenen Verfügung festgehalten, dass die Beschwerdeführenden die Schweiz am Tag nach Eintritt der Rechts- kraft zu verlassen haben (Ziff. 3 des Dispositivs der angefochtenen Verfü- gung).</w:t>
      </w:r>
    </w:p>
    <w:p>
      <w:r>
        <w:rPr>
          <w:b/>
        </w:rPr>
        <w:t>E. 10.2</w:t>
      </w:r>
    </w:p>
    <w:p>
      <w:r>
        <w:t>In Anbetracht der gesundheitlichen Situation der Beschwerdeführerin insbesondere ihrer erst kürzlich erfolgten Operation erscheint die minimale gesetzliche Ausreisefrist von einem Tag im jetzigen Zeitpunkt offensichtlich unangemessen (vgl. Entscheide und Mitteilungen der Schweizerischen Asylrekurskommission [EMARK] 2004 Nr. 27 E. 5.d). Die entsprechende Anordnung des SEM ist daher aufzuheben und das SEM ist anzuweisen, unter Berücksichtigung dieses Umstandes eine an- gemessene Ausreisefrist anzusetzen.</w:t>
      </w:r>
    </w:p>
    <w:p>
      <w:r>
        <w:rPr>
          <w:b/>
        </w:rPr>
        <w:t>E. 11</w:t>
      </w:r>
    </w:p>
    <w:p>
      <w:r>
        <w:t>Aus diesen Erwägungen ergibt sich, dass die angefochtene Verfügung</w:t>
      </w:r>
    </w:p>
    <w:p>
      <w:r>
        <w:t>D-409/2023 Seite 9 Bundesrecht nicht verletzt, den rechtserheblichen Sachverhalt richtig so- wie vollständig feststellt (Art. 106 Abs. 1 AsylG) und – soweit diesbezüglich überprüfbar – angemessen ist. Die Beschwerde ist – ausgenommen die angesetzte Ausreisefrist – abzuweisen, soweit darauf einzutreten ist.</w:t>
      </w:r>
    </w:p>
    <w:p>
      <w:r>
        <w:rPr>
          <w:b/>
        </w:rPr>
        <w:t>E. 12.1</w:t>
      </w:r>
    </w:p>
    <w:p>
      <w:r>
        <w:t>Der Antrag auf Gewährung der unentgeltlichen Prozessführung im Sinne von Art. 65 Abs. 1 VwVG ist gutzuheissen, da aufgrund der einge- reichten Fürsorgebestätigungen von der Bedürftigkeit der Beschwerdefüh- renden auszugehen ist und die Rechtsbegehren nicht als aussichtslos zu bezeichnen waren. Folglich sind keine Verfahrenskosten zu erheben.</w:t>
      </w:r>
    </w:p>
    <w:p>
      <w:r>
        <w:rPr>
          <w:b/>
        </w:rPr>
        <w:t>E. 12.2</w:t>
      </w:r>
    </w:p>
    <w:p>
      <w:r>
        <w:t>Hinsichtlich des Antrags auf Beiordnung eines amtlichen Rechtsbei- standes gemäss Art. 65 Abs. 1 VwVG in Verbindung mit Art. 102m AsylG ist zu bemerken, dass davon auszugehen ist, dass die Beschwerdeführen- den in der Beschwerdeschrift ihren Standpunkt umfassend darlegen konn- ten und die Beschwerde daher als abschliessend zu betrachten ist. Aus diesem Grund wurde denn auch auf die Durchführung eines Schriften- wechsels verzichtet. Da die Beschwerdeführenden ihren Standpunkt um- fassend einbringen konnten und ihrerseits keine weiteren Prozesshandlun- gen notwendig sind, würde die Beiordnung eines amtlichen Vertreters ins Leere laufen. Der Antrag wird folglich mit vorliegendem Urteilsspruch gegenstandslos.</w:t>
      </w:r>
    </w:p>
    <w:p>
      <w:r>
        <w:t>(Dispositiv nächste Seite)</w:t>
      </w:r>
    </w:p>
    <w:p>
      <w:r>
        <w:t>D-409/2023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