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D-4087/2006 vom 29. April 2010</w:t>
      </w:r>
    </w:p>
    <w:p>
      <w:r>
        <w:t>Bundesverwaltungsgericht, 2010-04-29, FR</w:t>
      </w:r>
    </w:p>
    <w:p>
      <w:r>
        <w:rPr>
          <w:b/>
        </w:rPr>
        <w:t xml:space="preserve">Quelle: </w:t>
      </w:r>
      <w:r>
        <w:t>https://mcp.opencaselaw.ch/entscheid/bvger_D-4087_2006</w:t>
      </w:r>
    </w:p>
    <w:p>
      <w:r>
        <w:t>FR: TAF D-4087/2006 du 29 avril 2010</w:t>
      </w:r>
    </w:p>
    <w:p>
      <w:r>
        <w:t>IT: TAF D-4087/2006 del 29 aprile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4.3.1 ci-dessous).</w:t>
      </w:r>
    </w:p>
    <w:p>
      <w:r>
        <w:rPr>
          <w:b/>
        </w:rPr>
        <w:t>E. 2</w:t>
      </w:r>
    </w:p>
    <w:p>
      <w:r>
        <w:t>L'intéressé a qualité pour recourir (art. 48 PA) et son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3.3</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3.4</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(cf. dans ce sens JICRA 1996 n° 18 consid. 3d/aa [i. f.] p. 171, JICRA 1995 n° 5 consid. 6a p. 43).</w:t>
      </w:r>
    </w:p>
    <w:p>
      <w:r>
        <w:rPr>
          <w:b/>
        </w:rPr>
        <w:t>E. 4.1</w:t>
      </w:r>
    </w:p>
    <w:p>
      <w:r>
        <w:t>En l'espèce, l'intéressé n'a pas démontré que les exigences légales et jurisprudentielles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4.2</w:t>
      </w:r>
    </w:p>
    <w:p>
      <w:r>
        <w:t>Le Tribunal constate d'abord que les allégations déterminantes que l'intéressé a faites au cours de la procédure relatives aux motifs qui l'auraient incité à quitter son pays, ne sont que de simples affirmations de sa part, particulièrement confuses et dépourvues au surplus de toute cohérence chronologique, qu'aucun élément concret et sérieux ne vient étayer.</w:t>
      </w:r>
    </w:p>
    <w:p>
      <w:r>
        <w:rPr>
          <w:b/>
        </w:rPr>
        <w:t>E. 4.3</w:t>
      </w:r>
    </w:p>
    <w:p>
      <w:r>
        <w:t>En outre, indépendamment de la question de leur vraisemblance au sens de l'art. 7 LAsi - qui peut, en l'état, rester ouverte malgré les doutes de l'autorité de céans à cet égard -, dites allégations ne satisfont de toute façon pas aux exigences requises pour la reconnaissance de la qualité de réfugié selon l'art. 3 LAsi.</w:t>
      </w:r>
    </w:p>
    <w:p>
      <w:r>
        <w:rPr>
          <w:b/>
        </w:rPr>
        <w:t>E. 4.3.1</w:t>
      </w:r>
    </w:p>
    <w:p>
      <w:r>
        <w:t>Selon la jurisprudence, le moment déterminant pour statuer sur l'existence d'une crainte fondée de persécutions est celui où l'autorité prend sa décision (ATAF 2008/12 consid. 5.2, ATAF 2007/31 consid. 5.3 ; JICRA 2005 no 18 consid. 5.7.1 p. 164, JICRA 2000 no 2 consid. 8a et b p. 20s.). Dans ces conditions, même en admettant la vraisemblance du récit de l'intéressé, ses motifs fondés soit sur le refus de sa famille de quitter son domicile à C._______ et de retourner dans le Nord, soit sur le refus de l'intéressé et de (...) d'être enrôlés dans l'armée irakienne pour aller combattre dans le sud du pays en (...), ne sont manifestement plus d'actualité au vu des changements majeurs intervenus en Irak depuis lors, en particulier depuis la chute du régime de Saddam Hussein en 2003. Au demeurant, le Tribunal relève que, depuis le démantèlement complet de l'armée irakienne ordonné en mai 2003 par la "Coalition Provisional Authority", le service militaire ne s'effectue en Irak que sur une base volontaire (cf. Coalition to Stop the Use of Child Soldiers, Child Soldiers Global Report 2008 - Iraq).</w:t>
      </w:r>
    </w:p>
    <w:p>
      <w:r>
        <w:rPr>
          <w:b/>
        </w:rPr>
        <w:t>E. 4.3.2</w:t>
      </w:r>
    </w:p>
    <w:p>
      <w:r>
        <w:t>Dans ces conditions, la question d'un éventuel refuge interne dans les provinces kurdes du nord de l'Irak ne se pose pas. Ses craintes d'y être victime d'actes de représailles dus soit à un ancien conflit familial, soit à son statut de "furssan" sous l'ancien régime, ne sont ainsi pas, ou à tout le moins plus, déterminantes. On rappellera à cet égard que C._______, où sa famille vivrait depuis (...), ne fait pas partie du territoire des trois provinces kurdes de Dohuk, d'Erbil et de Suleimaniya, au nord de l'Irak .</w:t>
      </w:r>
    </w:p>
    <w:p>
      <w:r>
        <w:rPr>
          <w:b/>
        </w:rPr>
        <w:t>E. 4.3.3</w:t>
      </w:r>
    </w:p>
    <w:p>
      <w:r>
        <w:t>Quant à la situation d'insécurité générale régnant en Irak invoquée par le recourant - et retenue au demeurant par l'ODM pour considérer l'exécution du renvoi comme n'étant, en l'état, pas raisonnablement exigible -, elle n'est pas pertinente en matière d'asile au sens de l'art. 3 LAsi. En effet, le fait de provenir d'une région où sévit une guerre ou une guerre civile, soit le fait d'être touché par les conséquences d'un conflit, au même titre que tous les habitants de la région affectée par ce conflit, ne suffit pas, en soi, pour être reconnu comme réfugié et ce malgré le risque élevé d'y subir de graves préjudices. Des griefs consécutifs à des combats lors d'un conflit armé ne sont donc pas à eux seuls déterminants (cf. arrêts du Tribunal administratif fédéral D-6540/2006 consid. 4.2 du 17 juin 2008, D-6539/2006 consid. 4.3 [2e §] du 17 juin 2008, D-2464/2008 du 18 avril 2008 [p. 5] ; spécifiquement sur l'Irak cf. Cour européenne des Droits de l'Homme, Arrêt F.H. c/ Suède du 20 janvier 2009, requête n° 32621/06 § 90ss, où il est indiqué que la situation sécuritaire régnant en Irak, même si elle doit être jugée sérieuse, n'est pas suffisamment grave pour emporter à elle seule une violation de l'art. 3 de la convention du 4 novembre 1950 de sauvegarde des droits de l'homme et des libertés fondamentales [CEDH, RS 0.101] en cas de renvoi).</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6.2</w:t>
      </w:r>
    </w:p>
    <w:p>
      <w:r>
        <w:t>Les conditions posées par l'art. 83 al. 2 à 4 LEtr, empêchant l'exécution du renvoi (illicéité, inexigibilité ou impossibilité), sont de nature alternative ; il suffit que l'une d'elles soit réalisée pour que le renvoi soit inexécutable (cf. dans ce sens JICRA 2006 n° 6 consid. 4.2. p. 54s., JICRA 2001 n° 1 consid. 6a p. 2).</w:t>
      </w:r>
    </w:p>
    <w:p>
      <w:r>
        <w:rPr>
          <w:b/>
        </w:rPr>
        <w:t>E. 6.3</w:t>
      </w:r>
    </w:p>
    <w:p>
      <w:r>
        <w:t>En l'occurrence, l'ODM, dans sa décision du 14 octobre 2005, a considéré que l'exécution du renvoi de l'intéressé n'était en l'état pas raisonnablement exigible et l'a de ce fait admis provisoirement en Suisse. Le Tribunal prend donc acte de cette mesure de substitution à l'exécution du renvoi ordonnée par l'autorité de première instance.</w:t>
      </w:r>
    </w:p>
    <w:p>
      <w:r>
        <w:rPr>
          <w:b/>
        </w:rPr>
        <w:t>E. 7</w:t>
      </w:r>
    </w:p>
    <w:p>
      <w:r>
        <w:t>Compte tenu de l'ensemble des circonstances de la cause, le Tribunal renonce à un échange d'écritures (art. 111a al. 1 LAsi).</w:t>
      </w:r>
    </w:p>
    <w:p>
      <w:r>
        <w:rPr>
          <w:b/>
        </w:rPr>
        <w:t>E. 8</w:t>
      </w:r>
    </w:p>
    <w:p>
      <w:r>
        <w:t>Vu ce qui précède,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