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D-4086/2025 vom 27. Mai 2025</w:t>
      </w:r>
    </w:p>
    <w:p>
      <w:r>
        <w:t>Bundesverwaltungsgericht, 2025-05-27, DE</w:t>
      </w:r>
    </w:p>
    <w:p>
      <w:r>
        <w:rPr>
          <w:b/>
        </w:rPr>
        <w:t xml:space="preserve">Quelle: </w:t>
      </w:r>
      <w:r>
        <w:t>https://mcp.opencaselaw.ch/entscheid/bvger_D-4086_2025_d20250527</w:t>
      </w:r>
    </w:p>
    <w:p>
      <w:r>
        <w:t>FR: TAF D-4086/2025 du 27 mai 2025</w:t>
      </w:r>
    </w:p>
    <w:p>
      <w:r>
        <w:t>IT: TAF D-4086/2025 del 27 maggio 2025</w:t>
      </w:r>
    </w:p>
    <w:p>
      <w:pPr>
        <w:pStyle w:val="Heading2"/>
      </w:pPr>
      <w:r>
        <w:t>Regeste</w:t>
      </w:r>
    </w:p>
    <w:p>
      <w:r>
        <w:t>Nichteintreten auf Asylgesuch und Wegweisung (kein Asylgesuch - Art. 31a Abs. 3 AsylG) | Nichteintreten auf Asylgesuch und Wegweisung (kein Asylgesuch - Art. 31a Abs. 3 AsylG); Verfügung des SEM vom 27. Mai 2025</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w:t>
      </w:r>
    </w:p>
    <w:p>
      <w:r>
        <w:t>D-4086/2025, D-4083/2025 Seite 4 auch vorliegend endgültig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Auf die fristgerecht eingereichten Beschwerden ist einzutreten (Art. 108 Abs. 3 AsylG; Art. 105 AsylG i.V.m. Art. 37 VGG und Art. 52 Abs. 1 VwVG).</w:t>
      </w:r>
    </w:p>
    <w:p>
      <w:r>
        <w:rPr>
          <w:b/>
        </w:rPr>
        <w:t>E. 1.4</w:t>
      </w:r>
    </w:p>
    <w:p>
      <w:r>
        <w:t>Aufgrund des persönlichen und sachlichen Zusammenhangs werden die Beschwerdeverfahren der Beschwerdeführenden vereinigt und über die Beschwerden wird in einem Urteil entschieden, womit dem Antrag auf Verfahrenskoordination entsprochen wird.</w:t>
      </w:r>
    </w:p>
    <w:p>
      <w:r>
        <w:rPr>
          <w:b/>
        </w:rPr>
        <w:t>E. 2.1</w:t>
      </w:r>
    </w:p>
    <w:p>
      <w:r>
        <w:t>Hinsichtlich des Prozessgegenstands ergibt sich aus den Beschwerde- anträgen und deren Begründung, dass sich die Beschwerden ausschliess- lich gegen den von der Vorinstanz angeordneten Vollzug der Wegweisun- gen richten. Das Nichteintreten auf die Asylgesuche der Beschwerdefüh- renden und die Anordnungen der Wegweisung aus der Schweiz sind man- gels Anfechtung in Rechtskraft erwachsen und bilden nicht Gegenstand des Verfahrens. Es ist somit einzig zu prüfen, ob das SEM die Durchführ- barkeit des Vollzugs der Wegweisung der Beschwerdeführenden zu Recht bejaht hat.</w:t>
      </w:r>
    </w:p>
    <w:p>
      <w:r>
        <w:rPr>
          <w:b/>
        </w:rPr>
        <w:t>E. 2.2</w:t>
      </w:r>
    </w:p>
    <w:p>
      <w:r>
        <w:t>Die Kognition des Bundesverwaltungsgerichts und die zulässigen Rü- gen richten sich im Bereich des Ausländerrechts nach Art. 49 VwVG (Art. 112 Abs. 1 AIG [SR 142.20];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D-4086/2025, D-4083/2025 Seite 5</w:t>
      </w:r>
    </w:p>
    <w:p>
      <w:r>
        <w:rPr>
          <w:b/>
        </w:rPr>
        <w:t>E. 4</w:t>
      </w:r>
    </w:p>
    <w:p>
      <w:r>
        <w:t>Hinsichtlich der Frage der Wegweisung und des Wegweisungsvollzugs hat die Vorinstanz eine materielle Prüfung vorgenommen, weshalb das Bun- desverwaltungsgericht diese Punkte ohne Einschränkung prüft.</w:t>
      </w:r>
    </w:p>
    <w:p>
      <w:r>
        <w:rPr>
          <w:b/>
        </w:rPr>
        <w:t>E. 5.1.1</w:t>
      </w:r>
    </w:p>
    <w:p>
      <w:r>
        <w:t>Der Beschwerdeführer rügt eine unvollständige Sachverhaltsfeststel- lung hinsichtlich seines aktuellen Gesundheitszustandes, der benötigten Therapien sowie des Zugangs dazu im Heimatland. Das SEM wäre gehal- ten gewesen, weiterführende Abklärungen zu treffen oder solche zumin- dest abzuwarten. Es habe bei seiner Beurteilung auf Unterlagen aus Ge- orgien abgestellt. Indessen seien in der Schweiz aufgrund unterschiedli- cher Beschwerden weitere Untersuchungen durchgeführt worden bezie- hungsweise noch ausstehend. Beispielsweise sei noch nicht abgeklärt, ob eine neue (palliative) Chemotherapie benötigt werde. Auch würde sich der psychische Zustand des Beschwerdeführers bei einer Wegweisung ver- schlechtern. Zudem müsse gestützt auf die Aussagen des Beschwerdefüh- rers und die eingereichten Beweismittel davon ausgegangen werden, die finanzielle Unterstützung seitens des Heimatstaates sei ungenügend.</w:t>
      </w:r>
    </w:p>
    <w:p>
      <w:r>
        <w:rPr>
          <w:b/>
        </w:rPr>
        <w:t>E. 5.1.2</w:t>
      </w:r>
    </w:p>
    <w:p>
      <w:r>
        <w:t>Die Beschwerdeführerin verweist in ihrer Beschwerde auf die unvoll- ständige Erhebung des Sachverhalts im Fall ihres Sohnes. Zudem weist sie auf das zwischen ihr und dem Beschwerdeführer bestehende beson- dere Abhängigkeitsverhältnis hin, weshalb der verfügte Wegweisungsvoll- zug auszusetzen sei, solange das Verfahren des Sohnes hängig sei. Würde im Verfahren ihres Sohnes von einem Wegweisungsvollzug abge- sehen, wäre auch sie vorläufig aufzunehmen.</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w:t>
      </w:r>
    </w:p>
    <w:p>
      <w:r>
        <w:t>D-4086/2025, D-4083/2025 Seite 6</w:t>
      </w:r>
    </w:p>
    <w:p>
      <w:r>
        <w:rPr>
          <w:b/>
        </w:rPr>
        <w:t>E. 5.3</w:t>
      </w:r>
    </w:p>
    <w:p>
      <w:r>
        <w:t>Vorab ist im Hinblick auf die Frage, inwieweit der relevante Sachverhalt zu erstellen ist, festzuhalten, dass das Bundesverwaltungsgericht in ver- gleichbaren Fallkonstellationen und unter Berücksichtigung der medizini- schen Versorgungslage in Georgien zuletzt wiederholt die Zulässigkeit und die Zumutbarkeit des Vollzugs von Wegweisungen gesundheitlich beein- trächtigter abgewiesener asylsuchender Personen festgestellt hat (vgl. hierzu etwa die Urteile des BVGer D-306/2025 vom 22. Januar 2025 [Tu- morerkrankung], E-4839/2023 vom 7. Februar 2024 E. 8.2 ff. [Lymphdrü- senkrebs], D-409/2023 vom 31. Januar 2023 E. 9.2.3 und 9.2.7 [kardiovas- kuläres Risikoprofil im Kontext einer Krebserkrankung] sowie D-5624/2022 vom 15. Dezember 2022 E. 9.1.4 ff. [metastasierende Krebserkrankung im fortgeschrittenen Stadium]). Es hat dabei wiederholt festgestellt, dass das als ausreichend zu bezeichnende georgische Gesundheits- und Kranken- versicherungssystem den jeweiligen Betroffenen im Rahmen des dort mög- lichen eine adäquate Behandlung ihrer Erkrankung gewährleistet und sie nicht der Gefahr einer menschenunwürdigen Existenz oder intensiven Lei- dens im massgeblichen Sinne ausgesetzt sein werden. Der Umstand, dass die Behandlung in Georgien allenfalls nicht dem Standard der Schweiz ent- spreche, vermöge an dieser Einschätzung nichts zu ändern.</w:t>
      </w:r>
    </w:p>
    <w:p>
      <w:r>
        <w:rPr>
          <w:b/>
        </w:rPr>
        <w:t>E. 5.4</w:t>
      </w:r>
    </w:p>
    <w:p>
      <w:r>
        <w:t>Das SEM hielt in der angefochtenen Verfügung betreffend den Be- schwerdeführer (vgl. S. 10) – nach ausführlicher Auseinandersetzung mit allen Fragen im Hinblick auf die gesundheitliche Situation – fest, es könne in antizipierter Beweiswürdigung auf weitere Abklärungen zu den medizini- schen Vorbringen verzichtet werden, da sie nicht geeignet wären, den Aus- gang des Verfahrens zu ändern. Dies ist nicht zu beanstanden. Die Vor- instanz hat ausführlich dargelegt, weshalb davon auszugehen sei, dass die Gesundheitsversorgung in Georgien im für die Zumutbarkeit des Wegwei- sungsvollzuges nötigen Umfang als gewährleistet erachtet werden kann. Ebenso ausführlich hat sich die Vorinstanz zur Finanzierung der benötigen Therapien und Medikamente geäussert. Allein der Umstand, dass in der Schweiz noch Untersuchungen im Gange oder geplant sind, lässt bei der vorliegenden Sachlage keinen Schluss auf eine unvollständige Sachver- haltserstellung zu. Aus den Akten ergeben sich angesichts der vom Be- schwerdeführer im Heimatland bereits erhaltenen Gesundheitsversorgung denn auch keine Hinweise darauf, dass die weiteren, in der Beschwerde- schrift erwähnten Abklärungen zu einem anderen Ergebnis führen könnten. Der Sachverhalt wurde in gesundheitlicher Hinsicht somit vollständig fest- gestellt und es liegt keine Verletzung der Untersuchungspflicht vor. Die je- weiligen Hauptanträge auf Rückweisung der Sache an das SEM sind des- halb abzuweisen.</w:t>
      </w:r>
    </w:p>
    <w:p>
      <w:r>
        <w:t>D-4086/2025, D-4083/2025 Seite 7</w:t>
      </w:r>
    </w:p>
    <w:p>
      <w:r>
        <w:rPr>
          <w:b/>
        </w:rPr>
        <w:t>E. 6</w:t>
      </w:r>
    </w:p>
    <w:p>
      <w:r>
        <w:t>Lehnt das SEM das Asylgesuch ab oder tritt es darauf nicht ein, so verfügt es in der Regel die Wegweisung aus der Schweiz. Die Beschwerde- führenden verfügen weder über eine ausländerrechtliche Aufenthaltsbewil- ligung noch über einen Anspruch auf Erteilung einer solchen (Art. 44 AsylG; vgl. BVGE 2013/37 E. 4.4; 2009/50 E. 9, je m.w.H.). Die Wegwei- sung wurde demnach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Beschwerdeführer führt hinsichtlich des Eventualantrags in der Sa- che aus, falls die aufgeführten Mängel während des Beschwerdeverfah- rens geheilt werden könnten und sich insbesondere der medizinische Sachverhalt im Verlauf des Beschwerdeverfahrens vollständig erstellen lasse, werde beantragt, eine individuelle Neubeurteilung vorzunehmen und den Vollzug der Wegweisung neu zu beurteilen.</w:t>
      </w:r>
    </w:p>
    <w:p>
      <w:r>
        <w:rPr>
          <w:b/>
        </w:rPr>
        <w:t>E. 7.3</w:t>
      </w:r>
    </w:p>
    <w:p>
      <w:r>
        <w:t>Wie sich aus vorstehender E. 6.4 ergibt, hat die Vorinstanz die Frage der Zumutbarkeit des Wegweisungsvollzuges des Beschwerdeführers ge- stützt auf einen vollständig und richtig erstellten Sachverhalts beurteilt. Es besteht deshalb keine Veranlassung zu einer Neubeurteilung im Sinne des Eventualantrages. Lediglich der Vollständigkeit halber ist festzuhalten, dass auf die sehr ausführlichen Ausführungen in den angefochtenen Ver- fügungen verwiesen werden kann, die zu keinerlei Zweifeln Anlass geben. Ohne die Tragweite der gesundheitlichen Situation des Beschwerdeführers und seiner Familie in psychischer und physischer Hinsicht zu verkennen, ist das SEM mit zutreffenden Begründungen zum Ergebnis gelangt, der Vollzug der Wegweisungen erweise sich als zumutbar.</w:t>
      </w:r>
    </w:p>
    <w:p>
      <w:r>
        <w:rPr>
          <w:b/>
        </w:rPr>
        <w:t>E. 7.4</w:t>
      </w:r>
    </w:p>
    <w:p>
      <w:r>
        <w:t>Bei dieser Sachlage erübrigt es sich, auf die Vorbringen in der Be- schwerdeschrift der Beschwerdeführerin, insbesondere das nicht zu</w:t>
      </w:r>
    </w:p>
    <w:p>
      <w:r>
        <w:t>D-4086/2025, D-4083/2025 Seite 8 bezweifelnde Bestehen eines Abhängigkeitsverhältnisses, weiter einzuge- hen.</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angefochtenen Verfügungen Bundesrecht nicht verletzen, den rechtserheblichen Sachverhalt richtig so- wie vollständig feststellten und angemessen sind (Art. 49 VwVG). Die Be- schwerden sind abzuweisen.</w:t>
      </w:r>
    </w:p>
    <w:p>
      <w:r>
        <w:rPr>
          <w:b/>
        </w:rPr>
        <w:t>E. 9</w:t>
      </w:r>
    </w:p>
    <w:p>
      <w:r>
        <w:t>Die Gesuche um Verzicht auf die Erhebung eines Kostenvorschusses wer- den mit dem vorliegenden Urteil gegenstandslos.</w:t>
      </w:r>
    </w:p>
    <w:p>
      <w:r>
        <w:rPr>
          <w:b/>
        </w:rPr>
        <w:t>E. 10.1</w:t>
      </w:r>
    </w:p>
    <w:p>
      <w:r>
        <w:t>Die Beschwerden erwiesen sich als aussichtslos im Sinne von Art. 65 Abs. 1 VwVG, weshalb die Gesuche um Gewährung der unentgeltlichen Prozessführung ungeachtet der geltend gemachten – jedoch nicht beleg- ten – prozessualen Bedürftigkeit abzuweisen sind.</w:t>
      </w:r>
    </w:p>
    <w:p>
      <w:r>
        <w:rPr>
          <w:b/>
        </w:rPr>
        <w:t>E. 10.2</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Nachdem sich die Beschwerdevorbringen der Be- schwerdeführerin mehrheitlich mit denjenigen des Beschwerdeführers de- cken, wird auf die mögliche Erhöhung der Verfahrenskosten bei Verfah- rensvereinigung verzichtet.</w:t>
      </w:r>
    </w:p>
    <w:p>
      <w:r>
        <w:t>(Dispositiv nächste Seite)</w:t>
      </w:r>
    </w:p>
    <w:p>
      <w:r>
        <w:t>D-4086/2025, D-4083/2025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