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D-407/2023 vom 1. Februar 2023</w:t>
      </w:r>
    </w:p>
    <w:p>
      <w:r>
        <w:t>Bundesverwaltungsgericht, 2023-02-01, DE</w:t>
      </w:r>
    </w:p>
    <w:p>
      <w:r>
        <w:rPr>
          <w:b/>
        </w:rPr>
        <w:t xml:space="preserve">Quelle: </w:t>
      </w:r>
      <w:r>
        <w:t>https://mcp.opencaselaw.ch/entscheid/bvger_D-407_2023</w:t>
      </w:r>
    </w:p>
    <w:p>
      <w:r>
        <w:t>FR: TAF D-407/2023 du 1 février 2023</w:t>
      </w:r>
    </w:p>
    <w:p>
      <w:r>
        <w:t>IT: TAF D-407/2023 del 1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Die Amtssprachen des Bundes sind Deutsch, Französisch und Italienisch (Art. 70 Abs. 1 BV). Die Beschwerde ist nicht in einer Amtssprache abgefasst. Auf die Ansetzung einer Frist zur Beschwerdeverbesserung kann indessen praxisgemäss verzichtet werden, da der teilweise in Englisch verfassten Beschwerdeeingabe genügend klare Rechtsbegehren und deren Begründung zu entnehmen sind und ohne Weiteres darüber befunden werden kann (vgl. statt vieler Urteil des BVGer D-6238/2018 vom 7. November 2018).</w:t>
      </w:r>
    </w:p>
    <w:p>
      <w:r>
        <w:rPr>
          <w:b/>
        </w:rPr>
        <w:t>E. 2.2</w:t>
      </w:r>
    </w:p>
    <w:p>
      <w:r>
        <w:t>Weitergehend ist die Beschwerde fristgerecht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3 AsylG; Art. 48 Abs. 1 sowie Art. 52 Abs. 1 VwVG). Auf die Beschwerde ist einzutreten.</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w:t>
      </w:r>
    </w:p>
    <w:p>
      <w:r>
        <w:t>Die Beschwerde erweist sich - wie nachfolgend aufgezeigt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Gerichtshofs der Europäischen Union [EuGH] [Grosse Kammer] vom 2. April 2019, H. und R., C 582/17 und C-583/17, EU:C:2019:280, Rn. 47-50; BVGE 2019 VI/7 E. 4-6, 2017 VI/5 E. 6.2 und 8.2.1 m.H.).</w:t>
      </w:r>
    </w:p>
    <w:p>
      <w:r>
        <w:rPr>
          <w:b/>
        </w:rPr>
        <w:t>E. 6.3</w:t>
      </w:r>
    </w:p>
    <w:p>
      <w:r>
        <w:t>Ein Eurodac-Abgleich ergab, dass der Beschwerdeführer am 17. Oktober 2022 in Kroatien und am 25. Oktober 2022 in Slowenien ein Asylgesuch eingereicht hatte. Das SEM ersuchte deshalb die kroatischen Behörden am 28. Dezember 2022 um Wiederaufnahme des Beschwerdeführers. Nachdem die kroatischen Behörden dem Gesuch um Rückübernahme gestützt auf Art. 20 Abs. 5 Dublin-III-VO innert der in Art. 25 Abs. 1 Dublin-III-VO festgelegten Frist zugestimmt haben, ist die Zuständigkeit Kroatiens grundsätzlich gegeben.</w:t>
      </w:r>
    </w:p>
    <w:p>
      <w:r>
        <w:rPr>
          <w:b/>
        </w:rPr>
        <w:t>E. 6.4</w:t>
      </w:r>
    </w:p>
    <w:p>
      <w:r>
        <w:t>Daran vermögen die Ausführungen in der Eingabe des Beschwerdeführers nichts zu ändern. Abgesehen von dem Einwand, er sei in Kroatien zur Abgabe seiner Fingerabdrücke gezwungen worden, bestreitet er die grundsätzliche Zuständigkeit Kroatiens für die Bearbeitung seines Asylgesuches nicht. Sein Vorbringen ist jedoch insofern unbehelflich, als bereits seine Einreise in das Hoheitsgebiet des Dublin-Staates die Zuständigkeit Kroatiens für die Durchführung des Asyl- und Wegweisungsverfahrens begründet hat (Art. 13 Abs. 1 Dublin-III-VO). Soweit er angab, er habe in Kroatien kein Asylgesuch stellen wollen, ist ihm entgegenzuhalten, dass die Dublin-III-VO Schutzsuchenden kein Recht einräumt, den ihren Antrag prüfenden Staat selber auszuwählen (vgl. BVGE 2010/45 E. 8.3).</w:t>
      </w:r>
    </w:p>
    <w:p>
      <w:r>
        <w:rPr>
          <w:b/>
        </w:rPr>
        <w:t>E. 7.1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Gemäss Praxis des Bundesverwaltungsgerichts bei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bspw. Urteile des BVGer F-4542/2022 vom 11. November 2022 E. 6.2 m.w.H und D-4160/2022 vom 28. September 2022 E. 7.3). Für eine Änderung der Rechtsprechung besteht auch in Würdigung der vom Beschwerdeführer gemachten Äusserungen zu seiner erlebten Behandlung in Kroatien keine Veranlassung. So kann auch unter Berücksichtigung der vom Beschwerdeführer anlässlich des persönlichen Gesprächs vom 27. Dezember 2022 geschilderten und teilweise in der Beschwerde wiederholten Erlebnisse nicht davon ausgegangen werden, Kroatien würde systematisch gegen seine vertraglichen Verpflichtungen verstossen und dass er bei seiner Rückkehr mit hoher Wahrscheinlichkeit Opfer einer unmenschlichen oder erniedrigenden Behandlung im Sinne von Art. 3 EMRK, Art. 3 FoK oder Art. 4 EU-Grundrechtecharta würde. Im Falle eines Fehlverhaltens einzelner Beamter oder Privatpersonen könnte der Beschwerdeführer sich an die zuständigen kroatischen Behörden wenden. Es ist ferner nicht davon auszugehen, dass er bei einer Wegweisung nach Kroatien in eine existenzielle Notlage geraten könnte. Die geltend gemachten Erlebnisse stehen - wie in der angefochtenen Verfügung (vgl. S. 4) zutreffend festgestellt wurde - auch im Zusammenhang mit seiner illegalen Einreise nach Kroatien aus Bosnien und Herzegowina. Diesbezüglich sieht sich Kroatien seit geraumer Zeit mit zum Teil schweren Vorwürfen konfrontiert. Diese Vorwürfe beziehen sich jedoch in erster Linie auf das Verhalten des Landes an seiner Aussengrenze zu Bosnien und Herzegowina und Serbien. Dies sagt aber nichts über die im vorliegenden Fall interessierende Situation der Rückführung nach Kroatien nach Durchlaufen eines Dublin-Verfahrens aus (vgl. auch Urteil des BVGer D-5299/2022 vom 30. November 2022 E. 6.2). Im Falle einer Rücküberstellung nach Kroatien würde der Beschwerdeführer auf legalem Weg in die Hauptstadt Zagreb überstellt. Die Vorinstanz hat auf Grundlage seiner Aussagen und in Beachtung des Referenzurteils des Bundesverwaltungsgerichts E-3078/2019 vom 12. Juli 2019 eine Einzelfallprüfung vorgenommen und ist unter Verweis auf Abklärungen durch die Schweizer Botschaft in Kroatien zu Recht zum Schluss gekommen, dass Personen, welche im Rahmen eines Dublin-Verfahrens nach Kroatien zurückgeführt werden, nicht von der problematischen - und illegalen - Push-back-Praxis betroffen sind (vgl. Urteil des BVGer D-4160/2022 vom 28. September 2022 E. 7.3.1). Folglich ist die Anwendung von Art. 3 Abs. 2 Dublin-III-VO nicht gerechtfertigt.</w:t>
      </w:r>
    </w:p>
    <w:p>
      <w:r>
        <w:rPr>
          <w:b/>
        </w:rPr>
        <w:t>E. 7.3</w:t>
      </w:r>
    </w:p>
    <w:p>
      <w:r>
        <w:t>Soweit in der Beschwerde vorgebracht wird, der Beschwerdeführer habe kein Vertrauen in die kroatischen Behörden und befürchte, von diesen in seinen Heimatstaat zurückgeschickt zu werden, (vgl. Beschwerde, S. 2), ist folgendes festzuhalten:</w:t>
      </w:r>
    </w:p>
    <w:p>
      <w:r>
        <w:rPr>
          <w:b/>
        </w:rPr>
        <w:t>E. 7.3.1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7.3.2</w:t>
      </w:r>
    </w:p>
    <w:p>
      <w:r>
        <w:t>Zwar kann die Vermutung, Kroatien halte seine völkerrechtlichen Verpflichtungen ein, im Einzelfall widerlegt werden, es bedarf hierfür aber konkreter und ernsthafter Hinweise, die gegebenenfalls vom Betroffenen glaubhaft darzutun sind (vgl. BVGE 2010/45 E. 7.4 f.; Urteil des BVGer D-5698/2017 vom 6. März 2018 E. 5.3.1). Auch wenn in Anbetracht der Schilderungen des Beschwerdeführers, sofern sich diese tatsächlich so zugetragen haben sollten, ein gewisses Mass an Misstrauen gegenüber den kroatischen Behörden nachvollziehbar erscheint, genügen seine Bedenken diesen Anforderungen nicht. Namentlich lassen sie nicht den Schluss zu, Kroatien werde ihn unter Verletzung der völkerrechtlichen Non-Refoulement-Gebote, wie sie sich aus Art. 33 FK und Art. 3 EMRK ergeben, unmittelbar oder mittelbar zur Ausreise in ein Land zwingen, in dem ihm flüchtlingsrelevante Verfolgung beziehungsweise eine unmenschliche oder erniedrigende Behandlung drohten.</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8.2.1</w:t>
      </w:r>
    </w:p>
    <w:p>
      <w:r>
        <w:t>Der Beschwerdeführer vermag nicht darzutun, dass die ihm bei einer Rückführung nach Kroatien zu erwartenden Bedingungen derart schlecht wären, dass sie zu einer Verletzung von Art. 3 EMRK führen könnten. Soweit er vorbringt, er habe in Kroatien Gewalt und Demütigungen von Seiten der kroatischen Behörden erlebt und sei ausserdem rassistisch beleidigt worden (Beschwerde, S. 2), ist festzuhalten, dass Kroatien ein Rechtsstaat mit grundsätzlich funktionierendem Justizsystem ist. Sollte er sich durch kroatische Behörden oder Drittpersonen ungerecht oder rechtswidrig behandelt fühlen, könnte er sich mit einer Beschwerde an die zuständigen Stellen wenden oder eine Anzeige einreichen. Zudem steht es Kroatien frei, Personen im Einklang mit der nationalen Gesetzgebung und dem anwendbaren Völkerrecht zu inhaftieren oder für kurze Zeit festzuhalten. Auch bei einer allfälligen vorübergehenden Einschränkung der ihm zustehenden Aufnahmebedingungen könnte er sich nötigenfalls an die kroatischen Behörden wenden und seine Rechte auf dem Rechtsweg einfordern (vgl. Art. 26 Aufnahmerichtlinie). Im Übrigen steht ihm die Möglichkeit offen, die vor Ort tätigen karitativen Organisationen zu kontaktieren.</w:t>
      </w:r>
    </w:p>
    <w:p>
      <w:r>
        <w:rPr>
          <w:b/>
        </w:rPr>
        <w:t>E. 8.2.2</w:t>
      </w:r>
    </w:p>
    <w:p>
      <w:r>
        <w:t>Was den medizinischen Sachverhalt anbelangt, so kann eine zwangsweise Rückweisung von Personen mit gesundheitlichen Problemen nur ganz ausnahmsweise einen Verstoss gegen Art. 3 EMRK darstellen. Der Beschwerdeführer macht geltend, es gehe ihm schlecht, wenn er an das in Burundi und Kroatien Erlebte denke. Er sei sehr schwach und leide an Kopfschmerzen. Weder in den vorinstanzlichen Akten noch in der Beschwerde werden die vorgebrachten gesundheitlichen Beeinträchtigungen weiter substanziiert oder durch ärztliche Berichte untermauert. Jedenfalls sind sie offensichtlich nicht von derartiger Schwere, dass sie die Feststellung der Unzulässigkeit zu rechtfertigen vermöchten. Zudem könnten sie in Kroatien behandelt werden. Es ist nicht davon auszugehen, dass Kroatien seinen Verpflichtungen im Rahmen der Dublin-III-VO in medizinischer Hinsicht in genereller Weise nicht nachkommen könnte beziehungsweise nicht nachkommen wollte. Kroatien verfügt grundsätzlich über eine ausreichende medizinische Infrastruktur (vgl. Urteil des BVGer D-735/2022 vom 28. Februar 2022 E. 6.7.3). Der aktuelle Gesundheitszustand des Beschwerdeführers führt somit für den Fall einer Überstellung nach Kroatien nicht zur Annahme einer drohenden Verletzung von Art. 3 EMRK.</w:t>
      </w:r>
    </w:p>
    <w:p>
      <w:r>
        <w:rPr>
          <w:b/>
        </w:rPr>
        <w:t>E. 8.2.3</w:t>
      </w:r>
    </w:p>
    <w:p>
      <w:r>
        <w:t>Sofern dies im Überstellungszeitpunkt erforderlich wäre, würden die schweizerischen Behörden, die mit dem Vollzug der angefochtenen Verfügung beauftragt sind, die kroatischen Behörden in geeigneter Weise über allfällige spezifische medizinische Bedürfnisse und Umstände des Beschwerdeführers informieren (Art. 31 f. Dublin-III-VO).</w:t>
      </w:r>
    </w:p>
    <w:p>
      <w:r>
        <w:rPr>
          <w:b/>
        </w:rPr>
        <w:t>E. 8.3</w:t>
      </w:r>
    </w:p>
    <w:p>
      <w:r>
        <w:t>Nach dem Gesagten kann der Beschwerdeführer kein konkretes und ernsthaftes Risiko dartun, dass seine Überstellung nach Kroatien die Verletzung völkerrechtlicher Bestimmungen zur Folge hätte.</w:t>
      </w:r>
    </w:p>
    <w:p>
      <w:r>
        <w:rPr>
          <w:b/>
        </w:rPr>
        <w:t>E. 8.4</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8.5</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9</w:t>
      </w:r>
    </w:p>
    <w:p>
      <w:r>
        <w:t>Die Vorinstanz ist nach dem Gesagten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Nach dem Gesagten ist die Beschwerde abzuweisen.</w:t>
      </w:r>
    </w:p>
    <w:p>
      <w:r>
        <w:rPr>
          <w:b/>
        </w:rPr>
        <w:t>E. 10.1</w:t>
      </w:r>
    </w:p>
    <w:p>
      <w:r>
        <w:t>Der am 25. Januar 2023 verfügte Vollzugsstopp fällt mit dem vorliegenden Urteil dahin.</w:t>
      </w:r>
    </w:p>
    <w:p>
      <w:r>
        <w:rPr>
          <w:b/>
        </w:rPr>
        <w:t>E. 10.2</w:t>
      </w:r>
    </w:p>
    <w:p>
      <w:r>
        <w:t>Mit dem Entscheid in der Hauptsache sind die Gesuche um Erteilung der aufschiebenden Wirkung und um Verzicht auf die Erhebung eines Kostenvorschusses gegenstandslos geworden.</w:t>
      </w:r>
    </w:p>
    <w:p>
      <w:r>
        <w:rPr>
          <w:b/>
        </w:rPr>
        <w:t>E. 11.1</w:t>
      </w:r>
    </w:p>
    <w:p>
      <w:r>
        <w:t>Das mit der Beschwerde gestellte Gesuch um Gewährung der unentgeltlichen Prozessführung ist abzuweisen, da die Begehren - wie sich aus den vorstehenden Erwägungen ergibt - als aussichtslos zu bezeichnen waren, weshalb die Voraussetzungen von Art. 65 Abs. 1 VwVG nicht gegeben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