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D-4079/2014 vom 3. August 2015</w:t>
      </w:r>
    </w:p>
    <w:p>
      <w:r>
        <w:t>Bundesverwaltungsgericht, 2015-08-03, DE</w:t>
      </w:r>
    </w:p>
    <w:p>
      <w:r>
        <w:rPr>
          <w:b/>
        </w:rPr>
        <w:t xml:space="preserve">Quelle: </w:t>
      </w:r>
      <w:r>
        <w:t>https://mcp.opencaselaw.ch/entscheid/bvger_D-4079_2014</w:t>
      </w:r>
    </w:p>
    <w:p>
      <w:r>
        <w:t>FR: TAF D-4079/2014 du 3 août 2015</w:t>
      </w:r>
    </w:p>
    <w:p>
      <w:r>
        <w:t>IT: TAF D-4079/2014 del 3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Gericht gelangt nach Prüfung der Akten - in Übereinstimmung mit der Vorinstanz - zum Schluss, dass es dem Beschwerdeführer nicht gelungen ist, eine begründete Furcht vor asylrelevanter Verfolgung durch die syrischen Behörden oder ISIS glaubhaft zu machen. Zur Vermeidung von Wiederholungen kann zunächst auf die zutreffenden Erwägungen in der an­­gefochtenen Ver­­­fügung verwiesen werden (vgl. Bst. C.b vorstehend). Die Beschwerde­vorbringen vermögen die vorin­stanz­lichen Ausführungen nicht zu entkräften. Es ist insbesondere festzuhalten, dass auch der in der Beschwer­de zitierte Bericht von Human Rights Watch ([...]; vgl. Beschwerdeschrift S. 4) nicht geeignet ist, das geltend gemachte Verfolgungsinteresse der syrischen Behörden an der Person des Beschwerdeführers glaubhaft erscheinen zu lassen, zumal sich dieser nicht direkt auf den Beschwerdeführer bezieht und im Übrigen in zeitlicher Hinsicht nicht mit seinen Aussa­gen übereinstimmt. So wird in diesem Bericht unter anderem festgehalten, dass es bereits Mitte Mai 2011 zu zahlreichen Verhaftungen in C._______ gekommen sei (vgl. a.a.O. S. 29 und 36), weshalb nicht die Rede davon sein kann, dass - wie in der Beschwerde zur Erklärung des fehlenden zeitlichen Zusammenhangs zwischen der Registrierung des Beschwerdeführers vor C._______ etwa im Juni 2011 und der Suche nach ihm anfangs 2012 vorgebracht wird - die Situation erst später eskalierte respektive die Verhaftungswelle erst später stattfand (vgl. Beschwerdeschrift S. 5). Dass die Freilassung von M. sodann erfolgt sein soll, weil er unter Folter unter anderem den Namen des Beschwerdeführers preisgegeben habe (vgl. Beschwerdeschrift S. 6 oben), überzeugt insofern nicht, als den syrischen Behörden dieser Name aufgrund der Registrierung bereits bekannt war. Welche weiteren gewichtigen Erkenntnisse M. hätte preisgeben können, wird nicht dargetan. Im Übrigen führte der Beschwerdeführer selber aus, er wisse den Grund für die Freilassung nicht (vgl. A 26/13 S. 4). Dem Beschwerdevorbringen, der von der Vor­instanz auf­­gezeigte Widerspruch im Zusammenhang mit dem Aufenthalt des Beschwerdeführers in D._______ basiere auf einer ungenauen Übersetzung anlässlich der Anhörung respektive einer Fehldeutung, ist sodann entgegenzuhalten, dass der Beschwerdeführer den Wortlaut des Anhörungsprotokolls (wie auch denjenigen des Protokolls der BzP) mit seiner Unterschrift bestätigt hat und sich deshalb seine Aussagen - so wie sie protokolliert wurden - grundsätzlich entgegenhalten lassen muss, zumal er die übersetzende Person gut verstanden haben will (A 26/13 S. 1 und 13). Im Übrigen ergeben sich aus dem Anhörungsprotokoll keine Anhaltspunkte, die auf Schwierigkeiten bei der Übersetzung hindeuten. Allerdings ist zuzugestehen, dass die Aussage des Beschwerdeführers, er habe sich zu jener Zeit in D._______ versteckt (vgl. A 26/13 S. 4 unten), einen gewissen Interpretationsspielraum hinsichtlich des genauen Zeitpunktes bietet. Wie es sich damit genau verhält, kann jedoch offen bleiben, erweist sich der vom SEM genannte Widerspruch doch insgesamt nicht als entscheidend. Entgegen den Be­schwerdevorbringen im Zusammenhang mit der eintägigen Inhaftierung durch die ISIS-Leute - sofern überhaupt glaubhaft - ist sodann davon auszugehen, dass diese den Beschwerdeführer angesichts des bekanntermassen unbarmherzigen Vorgehens nicht (auch nicht gegen Geldzahlung) freigelassen hätten, wenn allenfalls für den abwesenden Entscheidungs­­träger ein Interesse an seiner Person hätte bestehen können. Schliess­lich kann der Beschwerdeführer auch aus dem zweiten in der Beschwerde zitierten Bericht (Al-Monitor, Al-Qaeda in Syria targets Turkmen minority, 3. De­zem­ber 2013) nichts zu seinen Gunsten ableiten, zumal sich dieser ebenfalls nicht direkt auf ihn bezieht. Aufgrund dieses Berichts (allein) ist im Übrigen nicht von einer Kollektivverfolgung (vgl. zu den Anforderungen an die Feststellung einer Kollektivverfolgung: BVGE 2014/32 E. 7.2 m.w.H.) von Turkmenen in Syrien auszugehen.</w:t>
      </w:r>
    </w:p>
    <w:p>
      <w:r>
        <w:rPr>
          <w:b/>
        </w:rPr>
        <w:t>E. 5.2</w:t>
      </w:r>
    </w:p>
    <w:p>
      <w:r>
        <w:t>Ergänzend zu den vorinstanzlichen Erwägungen ist sodann festzustellen, dass die Aussagen des Beschwerdeführers insbesondere in zeitlicher Hinsicht sehr unsubstanziiert ausgefallen sind (vgl. A 4/12 S. 8 f.; A 26/13 F30, F42 f. und F53). Seine Erklärung, er könne sich wegen der Vorkommnisse in Syrien nicht an die Daten erinnern (vgl. A 26/13 F43), überzeugt nicht vollumfänglich. Er hätte zumindest in der Lage sein müssen, bezüglich der objektiv als einschneidend zu erachtenden Erlebnisse - beispielsweise die erstmalige behördliche Suche nach ihm und die eintägige Festnahme durch ISIS - genaue(re) zeitliche Angaben zu machen (A 4/12 S. 9; A 26/13 F53). Auch lassen sich in seinen Aussagen zahlreiche weitere, von der Vorinstanz nicht aufgezeigte Ungereimtheiten finden. So erklärte der Beschwerdeführer beispielsweise an der BzP zu seiner Ausreise aus Syrien, er sei von Aleppo aus zusammen mit G._______ (N [...]) nach (Gazi)Antep in der Türkei gereist (vgl. A 4/12 S. 6 und Wiedererwägungsgesuch vom 8. August 2014 S. 3). Entsprechend gab er an der BzP auch an, er habe sich zirka drei Monate in D._______ versteckt und sei dann nach Aleppo zurückgekehrt, wo er bis zu seiner Ausreise gelebt habe (vgl. A 4/12 S. 3 und 9). Im Widerspruch dazu führte er an der Anhörung aus, er habe sich die letzte Zeit in Syrien meistens in D._______ aufgehalten und sei mit G._______, der von Aleppo gekommen sei, von D._______ in die Türkei gegangen (A 26/13 F82 f.).</w:t>
      </w:r>
    </w:p>
    <w:p>
      <w:r>
        <w:rPr>
          <w:b/>
        </w:rPr>
        <w:t>E. 5.3</w:t>
      </w:r>
    </w:p>
    <w:p>
      <w:r>
        <w:t>Mit dem Gesuch um Wiedererwägung vom 8. August 2014 liess der Beschwerdeführer zwei Schreiben einreichen. Im Wiedererwägungsgesuch führte er dazu zusammengefasst aus, die Schreiben würden beide bestätigen, dass ihm von der syrischen Regierung vorgeworfen worden sei, Demonstrationen und Hetze gegen das Assad-Regime betrieben zu haben, weshalb er aus Angst in die nördlichen Regionen des Landes geflüchtet sei. Das Schreiben von führenden Mitgliedern des "Syrian Turkmenen National Bloc" belege zudem seine Vorbringen betreffend seiner Aktivitäten für die Rechte der Turkmenen. Dazu ist Folgendes festzuhalten: Diese Schreiben bestätigen zwar - wie bereits in der Verfügung vom 13. August 2014 festgestellt - in allgemein gehaltener Form die Vorbringen des Beschwerdeführers, wonach er gesucht werde. Aus ihnen ist jedoch nicht ersichtlich, aus welchen Quellen die Schreibenden ihre Informationen haben, und ob sie diese verifiziert haben. Es ist zudem festzuhalten, dass der Beschwerdeführer im vorinstanzlichen Verfahren und in der Beschwerdeschrift nicht geltend machte, wegen Demonstrationsteilnahmen und/oder wegen seines Engagements für die Turkmenen gesucht worden zu sein, sondern weil sein Freund während der Haft zugegeben habe, dass er die Opposition finanziell unterstützt habe. Die mit dem Wiedererwägungsgesuch vom 8. Au­gust 2014 eingereichten Schreiben sind nach dem Gesagten nicht geeignet, eine asylrelevante Gefährdung zu belegen, sondern bestärken im Gegenteil die Ansicht, dass es sich bei den Vorbringen des Beschwerdeführers um ein Sachver­halts­konstrukt handelt.</w:t>
      </w:r>
    </w:p>
    <w:p>
      <w:r>
        <w:rPr>
          <w:b/>
        </w:rPr>
        <w:t>E. 5.4</w:t>
      </w:r>
    </w:p>
    <w:p>
      <w:r>
        <w:t>Zusammenfassend - und ohne weitere Ungereimtheiten anzuführen - ist es dem Beschwerdeführer nicht gelungen, eine begründete Furcht vor asylrelevanter Verfolgung in seinem Heimatland glaubhaft zu machen. Die Vor­instanz hat somit zu Recht seine Flüchtlingseigenschaft verneint und sein Asylgesuch abgelehnt. Die übrigen Beschwerdevorbringen und die mit dem Wiedererwägungsgesuch vom 8. August 2014 eingereichten Berichte (betreffend Kontrolle der syrischen Grenzübergänge) sind nicht geeignet, eine Änderung dieser Einschätzung zu bewirken, weshalb es sich erübrigt, weiter darauf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Mit der angefochtenen Verfügung wurde der Beschwerdeführer wegen gegenwärtiger Unzumutbarkeit des Wegweisungsvollzugs vorläufig in der Schweiz aufgenommen. Weitere Ausführungen zur Frage des Wegweisungsvollzugs erübrigen sich daher.</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und 5 VwVG). Der am 5. August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