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D-4078/2022 vom 17. August 2022</w:t>
      </w:r>
    </w:p>
    <w:p>
      <w:r>
        <w:t>Bundesverwaltungsgericht, 2022-08-17, DE</w:t>
      </w:r>
    </w:p>
    <w:p>
      <w:r>
        <w:rPr>
          <w:b/>
        </w:rPr>
        <w:t xml:space="preserve">Quelle: </w:t>
      </w:r>
      <w:r>
        <w:t>https://mcp.opencaselaw.ch/entscheid/bvger_D-4078_2022_d20220817</w:t>
      </w:r>
    </w:p>
    <w:p>
      <w:r>
        <w:t>FR: TAF D-4078/2022 du 17 août 2022</w:t>
      </w:r>
    </w:p>
    <w:p>
      <w:r>
        <w:t>IT: TAF D-4078/2022 del 17 agosto 2022</w:t>
      </w:r>
    </w:p>
    <w:p>
      <w:pPr>
        <w:pStyle w:val="Heading2"/>
      </w:pPr>
      <w:r>
        <w:t>Regeste</w:t>
      </w:r>
    </w:p>
    <w:p>
      <w:r>
        <w:t>Verweigerung vor&amp;uuml;bergehender Schutz | Verweigerung vorübergehender Schutz; Verfügung des SEM vom 17. August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Art. 48 Abs. 1 und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handelt es sich um eine solche Beschwerde, wes- halb das Urteil nur summarisch zu begründen ist (Art. 72 i.V.m. Art. 111a Abs. 2 AsylG). Gestützt auf Art. 111a Abs. 1 AsylG (i.V.m. Art. 72) wurde auf die Durchfüh- rung eines Schriftenwechsels verzichtet.</w:t>
      </w:r>
    </w:p>
    <w:p>
      <w:r>
        <w:rPr>
          <w:b/>
        </w:rPr>
        <w:t>E. 4.1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w:t>
      </w:r>
    </w:p>
    <w:p>
      <w:r>
        <w:t>D-4078/2022 Seite 4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führte zur Begründung der angefochtenen Verfügung aus, der Beschwerdeführer gehöre nicht zu der vom Bundesrat definierten Gruppe schutzberechtigter Personen. Er verfüge zwar über eine temporäre Aufenthaltsbewilligung in der Ukraine, könne aber in Sicherheit und dauer- haft in seinen Heimatstaat zurückkehren. Dort habe er keine Probleme mit den marokkanischen Behörden oder Drittpersonen. Des Weiteren sei da- von auszugehen, dass er dort eine wirtschaftliche Existenz werde auf- bauen können.</w:t>
      </w:r>
    </w:p>
    <w:p>
      <w:r>
        <w:rPr>
          <w:b/>
        </w:rPr>
        <w:t>E. 5.2</w:t>
      </w:r>
    </w:p>
    <w:p>
      <w:r>
        <w:t>In seiner Beschwerdeschrift macht der Beschwerdeführer geltend, er habe in Marokko während zwei Jahren ohne seine Familie gelebt, was sehr schwierig gewesen sei. Seine Geschwister lebten im Ausland, sein Vater sei verstorben und von seiner Mutter habe er seit dem Jahr 2017 nichts mehr gehört. Er erhalte in Marokko deshalb keinen Schutz, und es sei ihm</w:t>
      </w:r>
    </w:p>
    <w:p>
      <w:r>
        <w:t>D-4078/2022 Seite 5 nicht möglich, dorthin zurückzukehren. Er wolle sobald als möglich zurück in die Ukraine.</w:t>
      </w:r>
    </w:p>
    <w:p>
      <w:r>
        <w:rPr>
          <w:b/>
        </w:rPr>
        <w:t>E. 6.1</w:t>
      </w:r>
    </w:p>
    <w:p>
      <w:r>
        <w:t>Nach Durchsicht der Akten schliesst sich das Bundesverwaltungs- gericht der Argumentation in der angefochtenen Verfügung an, welcher der Beschwerdeführer nichts Entscheidendes entgegenzuhalten vermag.</w:t>
      </w:r>
    </w:p>
    <w:p>
      <w:r>
        <w:rPr>
          <w:b/>
        </w:rPr>
        <w:t>E. 6.2</w:t>
      </w:r>
    </w:p>
    <w:p>
      <w:r>
        <w:t>Der Beschwerdeführer ist nicht ukrainischer Staatsangehöriger und verfügt auch nicht über einen Schutzstatus dieses Staats, womit die An- wendung von Ziff. I Bstn. a und b der Allgemeinverfügung vom 11. März 2022 ausser Betracht fällt.</w:t>
      </w:r>
    </w:p>
    <w:p>
      <w:r>
        <w:rPr>
          <w:b/>
        </w:rPr>
        <w:t>E. 6.3</w:t>
      </w:r>
    </w:p>
    <w:p>
      <w:r>
        <w:t>Die Anwendung von Ziff. I Bst. c der Allgemeinverfügung würde unter anderem voraussetzen, dass er nicht in Sicherheit und dauerhaft nach Ma- rokko zurückkehren könnte. Den anlässlich der Befragung vom 3. August 2022 protokollierten Ausfüh- rungen ist zu entnehmen, dass eine dauerhafte Rückkehr in den Heimat- staat unter dem Aspekt der Sicherheit grundsätzlich problemlos möglich wäre (vgl. SEM-Akte 4). Der Beschwerdeführer ist marokkanischer Staats- bürger und hat in der Befragung angegeben, in Marokko nie Probleme mit staatlichen oder anderen Stellen und Drittpersonen gehabt zu haben (A4 F22). An der Annahme, dass er dauerhaft und in Sicherheit nach Marokko zurückkehren kann, vermag auch nicht zu ändern, dass er angeblich kei- nen Kontakt zu seinen Familiengenhörigen pflegt. Schliesslich spricht auch die allgemeine Sicherheitslage nicht gegen seine Rückkehr nach Marokko.</w:t>
      </w:r>
    </w:p>
    <w:p>
      <w:r>
        <w:rPr>
          <w:b/>
        </w:rPr>
        <w:t>E. 6.4</w:t>
      </w:r>
    </w:p>
    <w:p>
      <w:r>
        <w:t>Das SEM hat das Gesuch um Gewährung des vorübergehenden Schutzes zu Recht abgelehnt.</w:t>
      </w:r>
    </w:p>
    <w:p>
      <w:r>
        <w:rPr>
          <w:b/>
        </w:rPr>
        <w:t>E. 7.1</w:t>
      </w:r>
    </w:p>
    <w:p>
      <w:r>
        <w:t>Lehnt das SEM ein Gesuch um Gewährung des vorübergehenden Schutzes ab, verfügt es in der Regel die Wegweisung aus der Schweiz und ordnet den Vollzug an (vgl. Art. 69 Abs. 4 AsylG).</w:t>
      </w:r>
    </w:p>
    <w:p>
      <w:r>
        <w:rPr>
          <w:b/>
        </w:rPr>
        <w:t>E. 7.2</w:t>
      </w:r>
    </w:p>
    <w:p>
      <w:r>
        <w:t>Der Beschwerdeführer verfügt insbesondere weder über eine auslän- derrechtliche Aufenthaltsbewilligung noch über einen Anspruch auf Ertei- lung einer solchen. Die Wegweisung wurde demnach vom SEM ebenfalls zu Recht angeordnet (vgl. BVGE 2013/37 E. 4.4; 2009/50 E. 9, je m.w.H.).</w:t>
      </w:r>
    </w:p>
    <w:p>
      <w:r>
        <w:t>D-4078/2022 Seite 6</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Der Beschwerdeführer hat in der Schweiz kein Asylgesuch gestellt. Den Akten sind demnach keine Hinweise auf eine Verletzung des flücht- lingsrechtlichen Refoulement-Verbots zu entnehmen.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w:t>
      </w:r>
    </w:p>
    <w:p>
      <w:r>
        <w:t>D-4078/2022 Seite 7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w:t>
      </w:r>
    </w:p>
    <w:p>
      <w:r>
        <w:rPr>
          <w:b/>
        </w:rPr>
        <w:t>E. 8.2.3</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Lage in Marokko lässt nicht auf eine konkrete Gefähr- dung im Falle einer Rückkehr schliessen, weshalb eine Rückkehr dorthin grundsätzlich zumutbar ist (vgl. statt vieler die Urteile des BVGer D-2391/2022 vom 24. Juni 2022 E. 9.5 und D-4062/2020 vom 10. Februar 2021 E. 7.3.1).</w:t>
      </w:r>
    </w:p>
    <w:p>
      <w:r>
        <w:rPr>
          <w:b/>
        </w:rPr>
        <w:t>E. 8.3.3</w:t>
      </w:r>
    </w:p>
    <w:p>
      <w:r>
        <w:t>Auch individuelle Gründe sprechen vorliegend nicht gegen die Zu- mutbarkeit des Wegweisungsvollzugs. Der Beschwerdeführer ist ein jun- ger, gesunder Mann auf dem Weg zu einer soliden universitären Ausbil- dung. Es ist ihm ohne weiteres möglich, sein laufendes Architekturstudium durch die Teilnahme an den Online-Vorlesungen von Marokko aus fortzu- führen. Zudem verfügt er in Marokko – zumindest mit seinem Freund, bei welchem er bei seinem letzten Aufenthalt in seinem Heimatstaat unterge- kommen ist – über Beziehungen, aufgrund derer er im Bedarfsfall Unter- stützung erhalten kann. Daran ändert auch nichts, dass er seinen Angaben zufolge mit seiner Familie (insbesondere seiner sich noch in Marokko be- findenden Mutter) keinen Kontakt mehr pflegt, zumal keine Gründe ersicht- lich sind, weshalb er im Fall von Unterstützungsbedarf den Aufenthaltsort seiner Mutter nicht ausfindig machen und Kontakt zu ihr aufnehmen könnte.</w:t>
      </w:r>
    </w:p>
    <w:p>
      <w:r>
        <w:t>D-4078/2022 Seite 8</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72 i.V.m.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10.1</w:t>
      </w:r>
    </w:p>
    <w:p>
      <w:r>
        <w:t>Nach Prüfung der Akten haben sich die gestellten Rechtsbegehren als aussichtslos erwiesen, weshalb das Gesuch um Gewährung der unent- geltlichen Prozessführung gemäss Art. 65 Abs. 1 VwVG abzuweisen ist.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D-4078/2022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