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D-4077/2014 vom 2. September 2015</w:t>
      </w:r>
    </w:p>
    <w:p>
      <w:r>
        <w:t>Bundesverwaltungsgericht, 2015-09-02, DE</w:t>
      </w:r>
    </w:p>
    <w:p>
      <w:r>
        <w:rPr>
          <w:b/>
        </w:rPr>
        <w:t xml:space="preserve">Quelle: </w:t>
      </w:r>
      <w:r>
        <w:t>https://mcp.opencaselaw.ch/entscheid/bvger_D-4077_2014</w:t>
      </w:r>
    </w:p>
    <w:p>
      <w:r>
        <w:t>FR: TAF D-4077/2014 du 2 septembre 2015</w:t>
      </w:r>
    </w:p>
    <w:p>
      <w:r>
        <w:t>IT: TAF D-4077/2014 del 2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machte zur Begründung seines ablehnenden Asylentscheids im Wesentlichen geltend, angesichts widersprüchlicher und unsubstanziierter Aussagen sowie fehlender Chinesisch-Kenntnisse sei im vorliegenden Fall eine Herkunftsanalyse in Auftrag gegeben worden. Der externe Experte habe am 2. Mai 2014 mit der Beschwerdeführerin ein Telefongespräch geführt. Aufgrund der inhaltlichen Evaluation dieses Gesprächs beziehungsweise der Angaben der Beschwerdeführerin sei die Wahrscheinlichkeit, dass diese im behaupteten geographischen Raum gelebt haben könnte, klein. Einerseits sei ein mangelndes spezifisches Alltagswissen festzustellen, das jedoch bei einer in besagter Region einheimischen Person mit ihrem Profil voraussetzbar wäre. Ausserdem habe sie keine korrekten Angaben zu Preisen von Gebrauchsgütern machen können. Darauf angesprochen habe sie sich gerechtfertigt und geltend gemacht, sie habe nie selber eingekauft und kenne deshalb die Preise nicht. Indessen vermöge diese Erklärung nicht zu überzeugen, weil sie eine erwachsene Person sei, welche überdies geltend gemacht habe, sie habe sich unter anderem um den Haushalt ihrer Familie gekümmert. Des Weiteren habe sie bezüglich ihrer schulischen Ausbildung erfahrungswidrige Angaben gemacht. Es sei des Weiteren unerklärlich, dass sie die chinesischen Währungseinheiten nicht korrekt habe benennen können. Von einer Person, die seit ihrer Geburt in Tibet gewohnt haben wolle, seien zutreffende Kenntnisse zu erwarten. Nicht zuletzt sei die Beschwerdeführerin nicht einmal in der Lage gewesen, einfachste Sätze auf Chinesisch zu verstehen. Die einzelnen von ihr gebrauchten chinesischen Wörter spreche sie zudem falsch aus, was darauf hindeute, dass sie mit den Begriffen nicht vertraut sei. Die Schilderung der Beschwerdeführerin zu ihren angeblichen Lebensumständen in ihrer Heimat stünden im Gegensatz zur Lebenswirklichkeit in der zeitgenössischen Gesellschaft in der Region Tibet, weshalb das BFM davon ausgehe, dass sie nicht in besagtem Gebiet gelebt habe. Schliesslich sei auf die in wesentlichen Punkten unglaubhaften Aussagen bezüglich ihres Reisewegs hinzuweisen. Demnach könne ihr die angebliche Herkunft aus der Region Tibet (Volksrepublik China), die entsprechende Staatsangehörigkeit und die illegale Ausreise aus diesem Land nicht geglaubt werden. Durch die Feststellung, dass die Hauptsozialisation der Beschwerdeführerin nicht in Tibet stattgefunden habe, werde den von ihr geltend gemachten Ausreise- bzw. Asylgründen jegliche Grundlage entzogen. Dieser Schluss werde auch durch nicht nachvollziehbare Aussagen anlässlich der Anhörungen bestätigt. Ihre Vorbringen zu den Ereignissen, die zu ihrer Ausreise geführt haben sollen, seien widersprüchlich, ihre Angaben bezüglich ihrer politischen Motivation äusserst unsubstanziiert und pauschal ausgefallen. Auch über die Verhaftung ihrer Freundin habe sie kaum Angaben machen können. Es widerspreche jedoch der Logik des Handelns, dass sie ausser Landes geflohen sei, ohne vorher genaueres über besagte Verhaftung in Erfahrung gebracht oder mit ihrem Vater darüber im Detail gesprochen zu haben. Diese Erkenntnisse und die zahlreichen Widersprüche in wesentlichen Punkten bestätigten den Expertenbefund. Die von ihr geltend gemachten Asylgründe erwiesen sich damit als unglaubhaft.Es sei der Beschwerdeführerin nicht gelungen, ihre Hauptsozialisierung in der Volksrepublik China sowie ihre Asylgründe glaubhaft darzulegen. Vielmehr sei mit überwiegender Wahrscheinlichkeit davon auszugehen, dass sie vor ihrer Ankunft in der Schweiz nicht in der Volksrepublik China, sondern in der exiltibetischen Diaspora gelebt habe. Da sie aber keine konkreten, glaubhaften Hinweise auf einen längeren Aufenthalt in einem Drittstaat geliefert habe, komme das BFM zum Schluss, dass keine flüchtlings- oder wegweisungsbeachtlichen Gründe gegen eine Rückkehr an den bisherigen Aufenthaltsort bestünden. Ihre Vorbringen hielten weder den Anforderungen an die Glaubhaftigkeit gemäss Art. 7 AsylG noch denjenigen an die Flüchtlingseigenschaft gemäss Art. 3 AsylG stand, weshalb das Asylgesuch abzulehnen sei. Die Zulässigkeit, Zumutbarkeit und Möglichkeit des Wegweisungsvollzugs sei zwar grundsätzlich von Amtes wegen zu prüfen. Diese Untersuchungspflicht finde jedoch nach Treu und Glauben ihre vernünftigen Grenzen an der Mitwirkungspflicht des Gesuchstellers, welcher im Übrigen auch die Substanziierungslast trage. Es sei nach ständiger Rechtsprechung des Bundesverwaltungsgerichts nicht Sache der Asylbehörden, bei fehlenden Hinweisen seitens des Gesuchstellers nach etwaigen Wegweisungsvollzugshindernissen in hypothetischen Herkunftsländern zu forschen. Mit Verweis auf den Grundsatz der Rechtsgleichheit könne aus Sicht des BFM vorliegend nicht von der geltenden Praxis abgewichen werden. Die Beschwerdeführerin habe somit die Folgen ihrer unglaubhaften Identitätsangaben und der Unglaubhaftigkeit ihres Sachverhaltsvortrags zu tragen, indem vermutungsweise davon auszugehen sei, es stünden einer Wegweisung in ihren tatsächlichen Heimatstaat keine Vollzugshindernisse im Sinne von Art. 44 aAbs. 2 AsylG (AS 2007 5490) i.V.m. Art. 83 Abs. 2-4 AuG (SR 142.20) entgegen. Abschliessend stelle sich die Frage nach der Möglichkeit eines allfälligen Wegweisungsvollzugs bei Verheimlichung der wahren Identität. Es könne keineswegs gesagt werden, dieser sei von vornherein nicht möglich oder technisch nicht durchführbar. Der Beschwerdeführerin sei es vielmehr zuzumuten, sich bei der zuständigen Vertretung ihres Heimatlandes die allenfalls benötigten Reisepapiere zu beschaffen. Auch das Bundesverwaltungsgericht erachte in seiner ständigen Rechtsprechung den Vollzug der Wegweisung grundsätzlich als möglich, selbst wenn ein Gesuchsteller seine wahre Identität oder Staatsangehörigkeit verheimliche.</w:t>
      </w:r>
    </w:p>
    <w:p>
      <w:r>
        <w:rPr>
          <w:b/>
        </w:rPr>
        <w:t>E. 5.2</w:t>
      </w:r>
    </w:p>
    <w:p>
      <w:r>
        <w:t>In der Rechtsmitteleingabe wird zunächst geltend gemacht, die Beschwerdeführerin habe die ihr gestellten Fragen nach bestem Wissen und Gewissen beantwortet. Sie habe das Merkblatt nicht lesen können, weil sie die tibetische Schrift nicht wirklich beherrsche. Dies sei mit ein Grund dafür gewesen, dass sie während der Anhörung sehr verunsichert gewesen sei. Sie habe nie eine öffentliche Schule besucht, weil die Hilfe zu Hause als notwendiger erachtet worden sei als die Aneignung theoretischen Wissens. Sie wolle in der Schweiz die Sprache und auch einen Beruf erlernen, was in China nicht möglich sei. Im Übrigen kenne sie niemanden in Indien oder Nepal, weshalb sie dort total verloren wäre und das Risiko tragen würde, von den nepalesischen Behörden an die chinesischen überstellt zu werden.</w:t>
      </w:r>
    </w:p>
    <w:p>
      <w:r>
        <w:rPr>
          <w:b/>
        </w:rPr>
        <w:t>E. 5.3.1</w:t>
      </w:r>
    </w:p>
    <w:p>
      <w:r>
        <w:t>Gemäss der von der vormals zuständigen Schweizerischen Asylrekurskommission (ARK) begründeten und vom Bundesverwaltungsgericht weitergeführten Praxis gelten LINGUA-Analysen lediglich als schriftliche Auskünfte einer Drittperson im Sinne von Art. 12 Bst. c VwVG beziehungsweise Art. 49 des Bundesgesetzes vom 4. Dezember 1947 über den Bundeszivilprozess (BZP, SR 273) i.V.m. Art. 19 VwVG, wobei derartigen Analysen jedoch ein erhöhter Beweiswert zuzumessen ist, sofern bestimmte Anforderungen an die fachliche Qualifikation, Objektivität und Neutralität des Experten wie auch an die inhaltliche Schlüssigkeit und Nachvollziehbarkeit der Analyse erfüllt werden (vgl. Entscheidungen und Mitteilungen der Schweizerischen Asylrekurskommission [EMARK] 2003 Nr. 14 E. 7 S. 89, 1998 Nr. 34 S. 284 ff.). Der Analysebericht muss in zusammenfassender Weise die von der Fachperson dem Probanden gestellten Fragen und den wesentlichen Inhalt der darauf erhaltenen Antworten wiedergeben sowie die weiteren in den Akten enthaltenen Be-weiselemente, auf welche die Fachperson ihre Einschätzung stützt, nennen, um dem nach Art. 29 Abs. 1 BV garantierten Grundsatz des fairen Prozesses zu genügen (vgl. EMARK 2003 Nr. 14 E. 9 S. 89 f.). Was den vorliegenden Analysebericht Evaluation des Alltagswissens vom 2. Mai 2014 (vgl. A16/4) anbelangt, so ist festzustellen, dass dieser einen nachvollziehbaren und überzeugenden Eindruck hinterlässt und zu keinen Beanstandungen Anlass gibt, weshalb ihm nach den genannten Kriterien erhöhter Beweiswert zuzumessen ist. Vor diesem Hintergrund besteht kein Grund, das Evaluationsergebnis, wonach die Wahrscheinlichkeit, dass die Beschwerdeführerin im behaupteten geographischen Raum gelebt haben könnte, klein sei, zu bezweifeln. Dies umso weniger, als sie nicht in der Lage war, den Vorwürfen zur Unkenntnis hinsichtlich ihrer angeblichen Herkunftsregion auch nur ansatzweise etwas Stichhaltiges entgegenzusetzen (vgl. A19/14 F6-F19 S. 2-4). Stattdessen bestand die Beschwerdeführerin lediglich darauf, sie stamme aus Tibet, habe immer dort gelebt und alles gesagt, was sie wisse. Mangels Schulbesuchs gingen ihr indessen viele Kenntnisse ab. Derlei Vorbringen sind allerdings nicht geeignet, zu einer veränderten Betrachtungsweise zu führen. In Anbetracht ihrer Vorbringen zu ihrer Herkunft und ihrem Lebenslauf hätte sie beispielsweise über das tibetische Schulsystem besser Bescheid wissen müssen, auch wenn sie selbst keine Schule besucht haben sollte. Ihr Argument, über die Schule könne sie nichts sagen, weil sie selbst ja nie zur Schule gegangen sei (vgl. A19/14 F15 S. 3), ist demnach als unbehelfliche Schutzbehauptung zu qualifizieren. Im Übrigen wurde bei der Evaluation des Alltagwissens nicht nach eigentlichem Schulwissen gefragt, sondern nach dem Erfahrungswissen, welches auch eine Analphabetin, die in der entsprechenden Region tatsächlich gelebt hat, müsste reproduzieren können. Die Beschwerdeführerin war dazu nicht Lage. So wusste sie auch nicht Bescheid über elementare Aspekte des Pilzhandels, obwohl sich ihr Vater nebenbei als Pilzsammler betätigt haben soll. Zusammenfassend ist somit festzuhalten, dass die Vorbringen in der Beschwerde nicht geeignet sind, die Schlussfolgerung, wonach die Wahrscheinlichkeit, dass die Beschwerdeführerin im behaupteten geographischen Raum gelebt haben könnte, klein sei, umzustossen.</w:t>
      </w:r>
    </w:p>
    <w:p>
      <w:r>
        <w:rPr>
          <w:b/>
        </w:rPr>
        <w:t>E. 5.3.2</w:t>
      </w:r>
    </w:p>
    <w:p>
      <w:r>
        <w:t>Aufgrund des Umstands, wonach die Beschwerdeführerin nie in dem von ihr behaupteten geographischen Raum gelebt hat, ist den dem Asylgesuch zugrundeliegenden Ereignissen, welche sich in Tibet zugetragen haben sollen, jegliche Grundlage entzogen, so dass es sich erübrigt, darauf näher einzugehen. Aus demselben Grund kann im Übrigen davon ausgegangen werden, dass die Beschwerdeführerin weder legal noch illegal aus Tibet ausgereist ist, weshalb keine subjektiven Nachfluchtgründe vorliegen. Die Furcht vor einer Rückkehr nach China erweist sich als unbegründet, da der Vollzug der Wegweisung in die Volksrepublik China explizit ausgeschlossen wurde (vgl. Ziffer 5 des angefochtenen Entscheiddispositivs).</w:t>
      </w:r>
    </w:p>
    <w:p>
      <w:r>
        <w:rPr>
          <w:b/>
        </w:rPr>
        <w:t>E. 5.4.1</w:t>
      </w:r>
    </w:p>
    <w:p>
      <w:r>
        <w:t>Das Bundesverwaltungsgericht hielt in einem publizierten Urteil (BVGE 2014/12 E. 5.8), welches die in EMARK 2005 Nr. 1 publizierte Rechtsprechung aktualisiert, fest, dass für asylsuchende Personen tibetischer Ethnie, die unglaubhafte Angaben über ihren angeblichen Sozialisierungsraum in China machen, grundsätzlich folgende mögliche Konstellationen bezüglich der Staatsangehörigkeit bestehen: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von Indien (und damit einhergehendem Verlust der chinesischen Staatsangehörigkeit). Liegen die Konstellationen a oder b vor, wäre eine Prüfung der Drittstaatenregelung im Sinne von Art. 31a Abs. 1 Bst. c AsylG durch die Asylbehörden möglich, vorausgesetzt die asylsuchende Person legt den schweizerischen Behörden alle Fakten im Verfahren dar. Hat der tibetische Asylsuchende die Staatsangehörigkeit von Nepal oder Indien erlangt (Konstellation c), wäre die Flüchtlingseigenschaft in Bezug auf Nepal beziehungsweise Indien zu prüfen. Vermutungsweise gilt, dass die asylsuchende Person im Land ihrer (neu erlangten) Staatsangehörigkeit keine asylrelevante Gefährdung zu befürchten hat, wenn sie keine entsprechenden Vorbringen glaubhaft vorträgt. Die Abklärungspflicht der Asylbehörden findet ihre Grenze an der Mitwirkungspflicht der asylsuchenden Person. Verunmöglicht ein Asylsuchender tibetischer Ethnie durch die Verletzung seiner Mitwirkungspflicht die Abklärung, welchen effektiven Status er in Nepal respektive in Indien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 (vgl. BVGE 2014/12 E. 5.9).</w:t>
      </w:r>
    </w:p>
    <w:p>
      <w:r>
        <w:rPr>
          <w:b/>
        </w:rPr>
        <w:t>E. 5.4.2</w:t>
      </w:r>
    </w:p>
    <w:p>
      <w:r>
        <w:t>Vorliegend steht fest, dass die Beschwerdeführerin, welche unbestrittenermassen tibetischer Ethnie ist, die ihr obliegende Mitwirkungspflicht verletzt hat, indem sie unglaubhafte Angaben zu ihrer wahren Herkunft gemacht hat. Dadurch wird den Asylbehörden die Abklärung verunmöglicht, welchen effektiven Status die Beschwerdeführerin in Nepal respektive in Indien innehat, beziehungsweise die Prüfung, welche Staatsangehörigkeit sie besitzt. Da die Abklärungspflicht der Asylbehörden ihre Grenze an der Mitwirkungspflicht der Asylsuchenden findet, hat die Beschwerdeführerin die Folgen ihrer fehlenden Mitwirkung insofern zu tragen, als vermutungsweise davon auszugehen ist, es würden keine flüchtlings- oder wegweisungsbeachtlichen Gründe gegen eine Rückkehr an ihren bisherigen Aufenthaltsort sprechen (vgl. a.a.O., E. 5.10). Deshalb sind auch die Wegweisung und der Wegweisungsvollzug zu Recht angeordnet worden.</w:t>
      </w:r>
    </w:p>
    <w:p>
      <w:r>
        <w:rPr>
          <w:b/>
        </w:rPr>
        <w:t>E. 6</w:t>
      </w:r>
    </w:p>
    <w:p>
      <w:r>
        <w:t>Aus diesen Erwägungen ergibt sich, dass die angefochtene Verfügung Bundesrecht nicht verletzt und den rechtserheblichen Sachverhalt richtig sowie vollständig feststellt (Art. 106 Abs. 1 AsylG). Die Beschwerde ist demnach abzuweisen.</w:t>
      </w:r>
    </w:p>
    <w:p>
      <w:r>
        <w:rPr>
          <w:b/>
        </w:rPr>
        <w:t>E. 7</w:t>
      </w:r>
    </w:p>
    <w:p>
      <w:r>
        <w:t>Bei diesem Ausgang des Verfahrens sind die Kosten der Beschwerde-führerin aufzuerlegen (Art. 63 Abs. 1 VwVG), auf insgesamt Fr. 600.- festzusetzen (Art. 1-3 des Reglements vom 21. Februar 2008 über die Kosten und Entschädigungen vor dem Bundesverwaltungsgericht [VGKE, SR 173.320.2]). Der am 4. August 2014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