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D-4076/2024 vom 19. Juni 2024</w:t>
      </w:r>
    </w:p>
    <w:p>
      <w:r>
        <w:t>Bundesverwaltungsgericht, 2024-06-19, DE</w:t>
      </w:r>
    </w:p>
    <w:p>
      <w:r>
        <w:rPr>
          <w:b/>
        </w:rPr>
        <w:t xml:space="preserve">Quelle: </w:t>
      </w:r>
      <w:r>
        <w:t>https://mcp.opencaselaw.ch/entscheid/bvger_D-4076_2024_d20240619</w:t>
      </w:r>
    </w:p>
    <w:p>
      <w:r>
        <w:t>FR: TAF D-4076/2024 du 19 juin 2024</w:t>
      </w:r>
    </w:p>
    <w:p>
      <w:r>
        <w:t>IT: TAF D-4076/2024 del 19 giugno 2024</w:t>
      </w:r>
    </w:p>
    <w:p>
      <w:pPr>
        <w:pStyle w:val="Heading2"/>
      </w:pPr>
      <w:r>
        <w:t>Regeste</w:t>
      </w:r>
    </w:p>
    <w:p>
      <w:r>
        <w:t>Asyl und Wegweisung (beschleunigtes Verfahren) | Asyl und Wegweisung (beschleunigtes Verfahren); Verfügung des SEM vom 19. Juni 2024</w:t>
      </w:r>
    </w:p>
    <w:p>
      <w:pPr>
        <w:pStyle w:val="Heading2"/>
      </w:pPr>
      <w:r>
        <w:t>Volltext</w:t>
      </w:r>
    </w:p>
    <w:p>
      <w:r>
        <w:t>Bundesverwal tungsgeri cht T ri bunal admi ni strati f fédéral T ri bunal e amm ini strati vo federal e T ri bunal admi ni strati v federal</w:t>
      </w:r>
    </w:p>
    <w:p>
      <w:r>
        <w:t>Abteilung IV D-4076/2024</w:t>
      </w:r>
    </w:p>
    <w:p>
      <w:r>
        <w:t>U r t e i l v o m 3 . J u l i 2 0 2 4 Besetzung Einzelrichter Simon Thurnheer, mit Zustimmung von Richterin Chrystel Tornare Villanueva; Gerichtsschreiberin Leslie Werne. Parteien A._______, geboren am (…), Türkei, (…), Beschwerdeführer,</w:t>
      </w:r>
    </w:p>
    <w:p>
      <w:r>
        <w:t>gegen Staatssekretariat für Migration (SEM), Quellenweg 6, 3003 Bern, Vorinstanz. Gegenstand Asyl und Wegweisung (beschleunigtes Verfahren); Verfügung des SEM vom 19. Juni 2024 / N (…).</w:t>
      </w:r>
    </w:p>
    <w:p>
      <w:r>
        <w:t>D-4076/2024 Seite 2 Das Bundesverwaltungsgericht stellt fest, dass der Beschwerdeführer am 13. Mai 2024 in der Schweiz um Asyl nach- suchte, dass er am 6. Juni 2024 im Beisein seiner damaligen Rechtsvertretung zu seinen Gesuchsgründen angehört wurde, dass er geltend machte, er sei türkischer Staatsangehöriger kurdischer Ethnie sowie alevitischen Glaubens und stamme aus der Provinz B._______, dass er zur Begründung seines Asylgesuchs im Wesentlichen geltend machte, er sei in seinem Heimatdorf mehrere Jahre als Dorfschützer tätig gewesen, dass er die Tätigkeit mehrfach gekündigt habe, woraufhin er jeweils durch die Behörden schikaniert und zur Wiederaufnahme gedrängt worden sei, dass die damalige Rechtsvertretung des Beschwerdeführers am 18. Juni 2024 Stellung zum Entscheidentwurf der Vorinstanz nahm, dass die Vorinstanz mit Verfügung vom 19. Juni 2024 – gleichentags eröff- net – die Flüchtlingseigenschaft des Beschwerdeführers verneinte, sein Asylgesuch ablehnte und die Wegweisung aus der Schweiz sowie den Voll- zug anordnete, dass der Beschwerdeführer mit Eingabe vom 27. Juni 2024 gegen diese Verfügung Beschwerde beim Bundesverwaltungsgericht erhob und bean- tragte, die angefochtene Verfügung sei aufzuheben, seine Flüchtlingsei- genschaft festzustellen und ihm Asyl zu gewähren, dass er eventualiter vorläufig aufzunehmen sei, dass er in prozessualer Hinsicht um Gewährung der unentgeltlichen Pro- zessführung inklusive Kostenvorschussverzicht und amtliche Rechtsver- beiständung ersuchte, dass die vorinstanzlichen Akten dem Bundesverwaltungsgericht am 28. Juni 2024 in elektronischer Form vorlagen (vgl. Art. 109 Abs. 1 AsylG),</w:t>
      </w:r>
    </w:p>
    <w:p>
      <w:r>
        <w:t>D-4076/2024 Seite 3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 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zumachen ist (Art. 7 AsylG), dass das SEM seinen Asylentscheid im Wesentlichen damit begründet, die Vorbringen des Beschwerdeführers hielten den Anforderungen an die Flüchtlingseigenschaft nicht stand,</w:t>
      </w:r>
    </w:p>
    <w:p>
      <w:r>
        <w:t>D-4076/2024 Seite 4 dass sich der Beschwerdeführer in seiner Beschwerde im Kern darauf be- schränkt, seine aus dem erstinstanzlichen Verfahren bekannten Vorbrin- gen nochmals zu bekräftigen, dass das Gericht nach Durchsicht der Akten zum Schluss gelangt, dass das SEM in seiner Verfügung mit überzeugender Begründung zu Recht zur Erkenntnis gelangt ist, dass die Vorbringen des Beschwerdeführers den Anforderungen von Art. 3 AsylG an die flüchtlingsrechtliche Beachtlichkeit nicht zu genügen vermögen, dass auf die Erwägungen des SEM verwiesen werden kann und es dem Beschwerdeführer nicht gelingt, diesen Argumenten etwas Stichhaltiges entgegenzusetzen, dass die vom Beschwerdeführer geschilderten Schikanen (Polizeikontrol- len, verbale Aufforderungen zur Wiederaufnahme der Dorfschützer- tätigkeit; vgl. A12/14 F17 f., F52 und F54 ff.) keine asylrelevanten Nach- teile darstellen, zumal es diesen Vorbringen – bei Wahrunterstellung – be- reits an der für die Flüchtlingseigenschaft vorausgesetzten Intensität man- gelt, dass aus den diesbezüglichen Schilderungen des Beschwerdeführers nicht hervorgeht, er sei massiv unter Druck gesetzt worden, oder die Be- hörden hätten die Massnahmen gegen ihn gar intensiviert (vgl. A12/14 F17 und F52), dass folglich auch der in der Rechtsmitteleingabe (sinngemäss) geltend gemachte unerträgliche psychische Druck zu verneinen ist, zumal die Aus- führungen des Beschwerdeführers nicht darauf schliessen lassen, dass die behaupteten Schikanen ihn derart belastet hätten, dass objektiv betrachtet von einem solchen auszugehen wäre (vgl. zum Ganzen Urteil des BVGer D-2205/2022 vom 13. Mai 2024 E. 6.4 m.w.H.), dass ohnehin davon auszugehen ist, die behaupteten Schikanen aufgrund der Niederlegung seiner Dorfschützertätigkeit seien lokal beschränkt und er könne sich ihnen (im Bedarfsfall) mit einer Niederlassung an einem anderen Ort im Heimatstaat entziehen, dass auch die geltend gemachten Diskriminierungen des Beschwerde- führers in der Türkei aufgrund seiner Herkunft und seines Aussehens (vgl. A12/14 F17 und F52) mangels Intensität nicht über die Nachteile hin- aus gehen, die weite Teile der kurdischen Bevölkerung treffen können,</w:t>
      </w:r>
    </w:p>
    <w:p>
      <w:r>
        <w:t>D-4076/2024 Seite 5 womit sie mangels Gezieltheit nicht als im Sinne des Gesetzes ernsthaft zu qualifizieren und damit flüchtlingsrechtlich ebenfalls nicht relevant sind, dass ohnehin die mehrfachen legalen Aus- und Wiedereinreisen des Be- schwerdeführers in die Türkei, die augenscheinlich problemlos waren (vgl. A12/14 F62 f.), gegen die behauptete Bedrohungslage im Heimat- staat sprechen, dass sich in den Akten auch keine Hinweise auf die pauschal geltend ge- machte Reflexverfolgung des Beschwerdeführers aufgrund seiner angeb- lichen Bekanntschaft zu HDP Unterstützern (vgl. A12/14 F17) entnehmen lassen, zumal er auch auf Beschwerdeebene nicht substantiiert, inwiefern er aufgrund dieser nicht näher bezeichneten Personen flüchtlingsrechtlich relevanten Nachteilen ausgesetzt gewesen sein soll, dass zusammenfassend nicht davon auszugehen ist, der türkische Staat habe ein Verfolgungsinteresse an der strafrechtlich unbescholtenen und politisch nicht aktiven Person des Beschwerdeführers (vgl. A12/14 F45),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w:t>
      </w:r>
    </w:p>
    <w:p>
      <w:r>
        <w:t>D-4076/2024 Seite 6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 auch nicht für Angehörige der kurdischen Ethnie – auszu- gehen ist (vgl. Urteil des BVGer D-7194/2023 vom 3. April 2024 E. 8.3.2.1 m.w.H.), dass der junge Beschwerdeführer über jahrelange Berufserfahrung sowie ein grosses familiäres Beziehungsnetz in der Türkei verfügt, welches ihn bereits in der Vergangenheit finanziell unterstützte und ihm Zuflucht in sei- nem Haushalt gewährte (vgl. A12/14 F17, F21, F24 f., F27, F29 und F31 ff.), dass sich den Akten keine Hinweise auf die behaupteten psychischen Lei- den des Beschwerdeführers respektive seine während der Anhörung gel- tend gemachten Muskelbeschwerden am rechten Bein (vgl. A12/14 F4 und F17) entnehmen lassen, wobei ohnehin davon auszugehen ist, dass er al- lenfalls nötige Therapien in der Türkei in Anspruch nehmen kann,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w:t>
      </w:r>
    </w:p>
    <w:p>
      <w:r>
        <w:t>D-4076/2024 Seite 7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D-4076/2024 Seite 8 Demnach erkennt das Bundesverwaltungsgericht: 1. Die Beschwerde wird abgewiesen. 2. Die Gesuche um Gewährung der unentgeltlichen Prozessführung sowie um amtliche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w:t>
      </w:r>
    </w:p>
    <w:p>
      <w:r>
        <w:t>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