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D-4069/2017 vom 15. Oktober 2018</w:t>
      </w:r>
    </w:p>
    <w:p>
      <w:r>
        <w:t>Bundesverwaltungsgericht, 2018-10-15, DE</w:t>
      </w:r>
    </w:p>
    <w:p>
      <w:r>
        <w:rPr>
          <w:b/>
        </w:rPr>
        <w:t xml:space="preserve">Quelle: </w:t>
      </w:r>
      <w:r>
        <w:t>https://mcp.opencaselaw.ch/entscheid/bvger_D-4069_2017</w:t>
      </w:r>
    </w:p>
    <w:p>
      <w:r>
        <w:t>FR: TAF D-4069/2017 du 15 octobre 2018</w:t>
      </w:r>
    </w:p>
    <w:p>
      <w:r>
        <w:t>IT: TAF D-4069/2017 del 15 ottobre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Vorliegend handelt es sich im Urteilszeitpunkt um eine solche, insbesondere da der psychisch schwer kranke Bruder des Beschwerdeführers seine Beschwerde am 26. Juli 2017 zurückzog und die Schweiz bereits verlassen hat. Ein allfälliges Abhängigkeitsverhältnis zwischen den beiden ist demnach nicht mehr zu prüfen. Der Beschwerdeentscheid kann daher lediglich summarisch begründet werden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Verfügung vom 10. Juli 2017 führte das SEM im Wesentlichen aus, es zeige sich im Gegensatz zur Verfügung vom 12. März 2015 nun, dass die Asylvorbringen des Beschwerdeführers nicht geglaubt werden könnten. So treffe es zwar zu, dass im Jahr 2000 in seinem Heimatdorf eine Frau aus den von ihm dargelegten Gründen umgebracht worden sei. Dieser Fall betreffe aber nicht seine Familie. Gemäss einem Zeitungsartikel habe sich ein ähnlicher Fall tatsächlich zugetragen. Jedoch würden die Namen des Opfers und der Familie nicht übereinstimmen. Es sei offensichtlich, dass er seine Asylvorbringen unmittelbar von dieser Geschichte ableite und seine diesbezüglichen Asylvorbringen nicht zutreffen würden. Es könne aber mit an Sicherheit grenzender Wahrscheinlichkeit ausgeschlossen werden, dass am gleichen Ort und zur gleichen Zeit zwei praktisch identische Ereignisse stattgefunden hätten. Alleine der Hinweis auf das Vorhandensein von Blut- respektive Ehrenrache in Albanien sei nicht geeignet, die Glaubhaftigkeit der geltend gemachten Vorbringen in einem neuen Licht zu zeigen. Auch der Umstand einer vorgefallenen Bluttat vermöge nicht automatisch zu begründen, dass ein männlicher Angehöriger der Täterfamilie durch die Opferfamilie bedroht sei. Insofern widerspreche die pauschale Behauptung den Tatsachen. Auch die eingereichten Beweismittel vermöchten an dieser Einschätzung nichts zu ändern, zumal sie nicht geeignet seien, die Glaubhaftigkeit der Vorbringen nachzuweisen. Albanien gelte als verfolgungssicherer Staat (safe country) im Sinne von Art. 6a Abs. 2 Bst. a AsylG, weshalb die gesetzliche Regelvermutung gelte, dass die albanischen Behörden grundsätzlich schutzwillig und schutzfähig seien. Zudem würden keine individuellen Gründe vorliegen, welche gegen die Zumutbarkeit des Wegweisungsvollzugs sprechen würden. Vor Ort würden verschiedene Verwandte leben, die ihm der Rückkehr behilflich sein könnten, weshalb er wirtschaftlich und sozial abgesichert sei. Das Gesundheitswesen sei in Albanien grösstenteils staatlich und die staatlichen Spitäler können grundsätzlich alle gängigen Behandlungen vornehmen, wobei die Behandlung psychischer Probleme spitalbasiert sei. Eine psychiatrische Behandlung sei in Albanien vorhanden. Der Wegweisungsvollzug sei ferner zulässig und möglich.</w:t>
      </w:r>
    </w:p>
    <w:p>
      <w:r>
        <w:rPr>
          <w:b/>
        </w:rPr>
        <w:t>E. 5.2</w:t>
      </w:r>
    </w:p>
    <w:p>
      <w:r>
        <w:t>In seiner Beschwerde machte der Beschwerdeführer - nach einer ausführlichen Darstellung des bereits geltend gemachten Sachverhalts - im Wesentlichen geltend, er werde aufgrund seiner sozialen Zugehörigkeit als Bruder von Menschenhandels- und Mordopfern auf eine Weise verfolgt, die einen unerträglichen psychischen Druck im Sinne des Asylgesetz bewirkten. Dagegen könne und wolle ihn der Staat nicht schützen. Aufgrund der latenten Gewalt zwischen ihm und den Täterfamilien könne er nicht zurückkehren. Er leide zudem an psychischen Problemen, welche bei einer Rückkehr erheblich verstärkt würden. Ein neues Leben aufzubauen wäre nicht möglich und er könnte früher oder später eine Handlung wie Selbstmord, Rachemord oder Ähnliches begehen. Das SEM stütze sich in der angefochtenen Verfügung in erster Linie auf einen Zeitungsartikel. Er und sein Bruder hätten die Vorkommnisse aber mit diversen Beweismitteln belegen können. Die im Artikel genannte Familie gebe es nicht und die Geschichte habe sich nicht wie im Artikel beschrieben ereignet. Es sei durchaus denkbar, dass sich der Autor von verschiedenen recherchierten Schicksalen habe inspirieren lassen. Dies wisse er aber nicht. Weshalb das SEM einen Zeitungsartikel als gesicherte Erkenntnis ansehe, aber keine weiteren Untersuchungen anstelle, sei nicht nachvollziehbar.</w:t>
      </w:r>
    </w:p>
    <w:p>
      <w:r>
        <w:rPr>
          <w:b/>
        </w:rPr>
        <w:t>E. 5.3</w:t>
      </w:r>
    </w:p>
    <w:p>
      <w:r>
        <w:t>In seiner Vernehmlassung machte das SEM im Wesentlichen geltend, der erste Entscheid des SEM habe die Vorbringen nicht unhinterfragt geglaubt, sondern bloss auf eine mangelnde Asylrelevanz der Vorbringen hingewiesen. Aufgrund der neuen Elemente seien die Vorbringen nun eindeutig als unglaubhaft beurteilt worden. Weiter könnten weitere Unglaubhaftigkeitselemente angeführt werden, insbesondere würden die Vorbringen der Substanz entbehren. Zudem wisse der Beschwerdeführer in zentralen Punkten einiges nicht, was er eigentlich wissen müsste, beispielsweise hinsichtlich der Gründe für die Tat an der Schwester, die Bedrohung der Eltern sowie der Überfälle. Darüber hinaus seien der Ausreisezeitpunkt sowie der Umstand des Verbleibs der Eltern in Albanien nicht nachvollziehbar. Weiter mache er zum einen geltend, es sei die Hölle gewesen, neben der gegnerischen Familie zu wohnen, andererseits könne er keinen einzigen Übergriff schildern. Auch das Verhalten seines Bruders zeige, dass für den Beschwerdeführer in Albanien keine Gefahr bestehe, zumal der Bruder die Rückreise nach Albanien beabsichtige. Eine Botschaftsabklärung erübrige sich deshalb. Die psychische Erkrankung des Beschwerdeführers sei bereits im ersten Verfahren bekannt gewesen, weshalb auf diese Ausführungen verwiesen würde.</w:t>
      </w:r>
    </w:p>
    <w:p>
      <w:r>
        <w:rPr>
          <w:b/>
        </w:rPr>
        <w:t>E. 5.4</w:t>
      </w:r>
    </w:p>
    <w:p>
      <w:r>
        <w:t>In seinem handschriftlichen Schreiben vom 30. September 2017 machte der Beschwerdeführer im Wesentlichen sinngemäss geltend, er werde in Albanien unter Druck gesetzt Rache am Mord seiner Schwester zu üben. Er befürchte deshalb wie sein Bruder psychisch zu erkranken. Sein Bruder verunmögliche auch, die Geschichte ruhen zu lassen. Er bitte um eine Chance für ein Leben in der Schweiz.</w:t>
      </w:r>
    </w:p>
    <w:p>
      <w:r>
        <w:rPr>
          <w:b/>
        </w:rPr>
        <w:t>E. 5.5</w:t>
      </w:r>
    </w:p>
    <w:p>
      <w:r>
        <w:t>In seiner Replik machte der Beschwerdeführer zur Hauptsache geltend, da die Geschehnisse rund um seine Schwester einige Zeit zurückliegen würden, sei es schwierig, entsprechendes Beweismaterial aufzutreiben. In einem Artikel einer Journalistin würden die Geschehnisse aber bestätigt, wobei darauf hingewiesen werde, dass die wahren Verantwortlichen für den Tod der Schwester straflos geblieben seien. Bei Verbrechen im Zusammenhang mit Menschenhandel und organisiertem Verbrechen würde der Kanun auch keine Lösung ausser Rache vorsehen. Beim Tod seiner Schwester sei er (...) Jahre alt gewesen, weshalb er sehr wenig über die Gründe und Hintergründe der Tat mitbekommen habe. Nach der Rückkehr des Bruders habe dieser die Sache nicht ruhen lassen können, weshalb das Leben schwierig geworden sei. Auch ein von der Kirche unterstützter Umzug nach C.______ habe aus finanziellen Gründen sowie wegen seines Bruders rückgängig gemacht werden müssen. Dies habe insgesamt einen unerträglichen psychischen Druck bewirkt. Er habe sich zur Ausreise entschieden, da er befürchtet habe, immer kränker zu werden. Die Anwesenheit des Bruders in Albanien verschärfe seine Situation zusätzlich. Er benötige eine psychotherapeutische Betreuung. Für ihn, der aus sehr ärmlichen Verhältnissen stamme und auf keine Unterstützung seiner Angehörigen zählen könne, sei eine Rückkehr nicht zumutbar.</w:t>
      </w:r>
    </w:p>
    <w:p>
      <w:r>
        <w:rPr>
          <w:b/>
        </w:rPr>
        <w:t>E. 5.6</w:t>
      </w:r>
    </w:p>
    <w:p>
      <w:r>
        <w:t>In seinem Schreiben vom 25. November 2017 (eingereicht mit der Eingabe vom 29. November 2017) machte der Beschwerdeführer in ergänzender Weise im Wesentlichen geltend, seine Schwester lebe in Italien immer noch in Angst vor den Leuten, welche sie zur Prostitution hätten zwingen wollen. Seit der Rückkehr seines Bruders im Jahr 2010 lebe er in Angst, was dieser wohl unternehmen werde. Auch in C._______ hätten viele Leute aus B._______ gelebt, weshalb auch dort die Geschichte bekannt gewesen sei.</w:t>
      </w:r>
    </w:p>
    <w:p>
      <w:r>
        <w:rPr>
          <w:b/>
        </w:rPr>
        <w:t>E. 5.7</w:t>
      </w:r>
    </w:p>
    <w:p>
      <w:r>
        <w:t>In der Eingabe vom 12. Februar 2016 wurde mit Hinweis auf die entsprechenden Beweismittel im Wesentlichen geltend gemacht, sein Bruder in Albanien sei nach wie vor von der Geschichte besessen und mache der Familie das Leben unerträglich. Aus dem eingereichten Bericht gehe zudem hervor, dass es sich um seine Familiengeschichte handle, wobei auch in diesem Bericht Ungenauigkeiten enthalten seien. Spätestens mit diesem Bericht sei der Argumentation der Vorinstanz, wonach er die Geschichte einer anderen Familie geltend mache, die Grundlage entzogen. Seine Familie habe laut Kanun aus traditioneller, albanischer Sicht die Ehre verloren, welche nur mit Blutrache an allen Tätern wiederhergestellt werden könne. Dieser immense und unerträgliche psychische Druck sei bei der Urteilsfindung zu berücksichtigen.</w:t>
      </w:r>
    </w:p>
    <w:p>
      <w:r>
        <w:rPr>
          <w:b/>
        </w:rPr>
        <w:t>E. 6.1</w:t>
      </w:r>
    </w:p>
    <w:p>
      <w:r>
        <w:t>Aus Sicht des Bundesverwaltungsgerichts ist es nicht ersichtlich, weshalb die Vorinstanz die durch diverse Beweismittel belegte und bereits als glaubhaft erachteten Asylvorbringen des Beschwerdeführers in der Verfügung vom 10. Juli 2017 zur Hauptsache auf Basis eines einzigen Zeitungsartikels ohne weitere Abklärungen, ob es sich dabei nicht um die Geschichte der Familie des Beschwerdeführers handelt könnte, als nicht glaubhaft erachtete. So ist es durchaus denkbar und im Beschwerdeverfahren durch den Beschwerdeführer auch in glaubhafter Weise aufgezeigt, dass der Journalist die Namen und einige Details in seiner Reportage beispielsweise zum Quellenschutz abgeändert hat. Die diesbezüglichen Erwägungen des SEM überzeugen auch unter Berücksichtig einer lediglich summarischen Begründung nicht. Auch der Verweis auf die gesicherten Kenntnisse des SEM bezüglich des traditionellen Rechts Kanun - unter Verweis auf einen Zeitungsartikel - vermögen die Beurteilung der Vorbringen als unglaubhaft nicht hinreichend darzulegen, zumal sie sich kaum mit dem Einzelfall befassen. Überdies ist anzumerken, dass die Ausreise des Bruders vorliegend nicht in Zusammenhang zur Glaubhaftigkeit der Vorbringen des Beschwerdeführers zu stellen ist, begründet sich die Ausreise des Bruders in nicht unwesentlicher Weise durch dessen schwierige gesundheitliche Situation. Im Sinne der nachfolgenden Erwägungen kann aber auf eine abschliessende Beurteilung der Glaubhaftigkeit verzichtet werden.</w:t>
      </w:r>
    </w:p>
    <w:p>
      <w:r>
        <w:rPr>
          <w:b/>
        </w:rPr>
        <w:t>E. 6.2</w:t>
      </w:r>
    </w:p>
    <w:p>
      <w:r>
        <w:t>Die Beurteilung der Glaubhaftigkeit von im Rahmen des Asylverfahrens gemachten Vorbringen stellt gemäss langjähriger Rechtsprechung des Bundesverwaltungsgerichts und der vormaligen Asylrekurskommission eine Frage der Beweiswürdigung dar. Somit ist diese Beurteilung (der Glaubhaftigkeit) grundsätzlich als rechtliche Würdigung und nicht als Feststellung des rechtserheblichen Sachverhalts zu qualifizieren (vgl. Entscheidungen und Mitteilungen der Schweizerischen Asylrekurskommission [EMARK] 1994 Nr. 13 mit weiteren Hinweisen). Ein Verfahrensfehler ist deshalb entgegen der entsprechenden Rüge in der Beschwerde nicht festzustellen, auch wenn die Argumentation des SEM, wie oben ausgeführt, schwer nachvollziehbar ist.</w:t>
      </w:r>
    </w:p>
    <w:p>
      <w:r>
        <w:rPr>
          <w:b/>
        </w:rPr>
        <w:t>E. 6.3</w:t>
      </w:r>
    </w:p>
    <w:p>
      <w:r>
        <w:t>Die Asylvorbringen des Beschwerdeführers sind - selbst bei Wahrunterstellung - wie bereits in seinem ersten Asylverfahren als nicht asylrelevant zu bezeichnen. So wurde bereits im Urteil des Bundesverwaltungsgerichts D-1754/2015 vom 26. Mai 2016 - in welchem die Glaubhaftigkeit der Vorbringen explizit nicht in Zweifel gezogen wurden - festgestellt, dass eine Verfolgung im Sinne allfälliger Racheakte seitens der verfeindeten Familie im Heimatland nicht unter Art. 3 AsylG fällt, da es einer privaten Fehde am Erfordernis der flüchtlingsrechtlich relevanten Verfolgungsmotivation mangelt (vgl. EMARK 2006 Nr. 25 E. 7 S. 276 f. m.w.H.). Es ist somit im Wesentlichen auf die Begründung in diesem Urteil des Bundesverwaltungsgerichts sowie auf die Begründung in der ersten Verfügung des SEM vom 12. März 2015 zu verweisen. In ergänzender Weise kann angefügt werden, dass der Beschwerdeführer die Vermutung, wonach Albanien als verfolgungssicherer Staat im Sinne von Art. 6a Abs. 2 Bst. a AsylG zu qualifizieren und somit schutzwillig und schutzfähig ist, auch in diesem Verfahren nicht umzustossen vermochte, zumal die Ermordung seiner Schwester über mehrere Instanzen durch das albanische Justizsystem hinweg verfolgt und auch geahndet wurde. Über die Frage der Strafzumessung und der Qualität des Verfahrens kann vorliegend nicht befunden werden. Schliesslich ist darauf hinzuweisen, dass sich die geltend gemachten Vorfälle zur Hauptsache im Jahr 2000 ereigneten und der Beschwerdeführer seither keine Vorfälle nennen konnte, welche die Intensität einer asylrelevanten Verfolgung zu erreichen vermögen, wobei zu unterstreichen ist, dass nicht die Familie des Beschwerdeführers von einer Blutrache bedroht wird, sondern diese sich unter Druck gesetzt sehen, Rache an einer anderen Familie zu verüben. Ein unerträglicher psychischer Druck im Sinne von Art. 3 Abs. 2 AsylG ist aufgrund dieses Umstandes und aufgrund der krankheitsbedingten unvorhersehbaren Handlungen des Bruders nicht zu erkennen, zumal auch kein Abhängigkeitsverhältnis des volljährigen Beschwerdeführers zum ebenfalls volljährigen Bruder ersichtlich ist und sich auch noch weitere Familienangehörige in Albanien befinden.</w:t>
      </w:r>
    </w:p>
    <w:p>
      <w:r>
        <w:rPr>
          <w:b/>
        </w:rPr>
        <w:t>E. 6.4</w:t>
      </w:r>
    </w:p>
    <w:p>
      <w:r>
        <w:t>Aufgrund des Gesagten erübrigt es sich, auf die eingereichten Beweismittel in vertiefter Weise einzugehen, da diese im Wesentlichen die Glaubhaftigkeit der Vorbringen darlegen wollen respektive die geltende Rechtsprechung des Bundesverwaltungsgericht bezüglich Blutrache in Albanien nicht umzustossen vermögen.</w:t>
      </w:r>
    </w:p>
    <w:p>
      <w:r>
        <w:rPr>
          <w:b/>
        </w:rPr>
        <w:t>E. 6.5</w:t>
      </w:r>
    </w:p>
    <w:p>
      <w:r>
        <w:t>Im Ergebnis hat das SEM somit vorliegend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Albanien ist demnach unter dem Aspekt von Art. 5 AsylG rechtmässig. Sodann ergeben sich weder aus den Aussagen des Beschwerdeführers noch aus den Akten Anhaltspunkte dafür, dass er für den Fall einer Ausschaffung nach Albanien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Albanien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seinem zweiten Asylgesuch machte der Beschwerdeführer neu gesundheitliche Probleme geltend. In den eingereichten ärztlichen Berichten werden ihm insbesondere eine komplexe Trauma-Folgestörung sowie eine mittelgradige depressive Episode diagnostiziert. Darüber hinaus bestehe eine familiäre Veranlagung für psychische Erkrankungen, wobei das Risiko, dass beim Beschwerdeführer unter gewissen Bedingungen derselbe Krankheitsverlauf eintrete, als hoch einzustufen sei. Die Vorstellung nach Albanien zurückkehren zu müssen, stelle einen erheblichen Druck dar, der mit einer schubhaften gravierenden Veränderung des psychiatrischen Krankheitsbildes einhergehe. Ein abrupter Abbruch der Behandlung und eine mangelhafte Weiterbehandlung berge das Risiko der Entwicklung einer schwerwiegenden psychischen Störung.</w:t>
      </w:r>
    </w:p>
    <w:p>
      <w:r>
        <w:rPr>
          <w:b/>
        </w:rPr>
        <w:t>E. 8.4.2</w:t>
      </w:r>
    </w:p>
    <w:p>
      <w:r>
        <w:t>Aus medizinischen Gründen kann sich der Wegweisungsvollzug nur dann als unzumutbar erweisen, wenn für eine betroffene Person bei einer Rückkehr in ihre Heimat eine wesentliche medizinische Behandlung nicht erhältlich wäre und dies eine existenzielle Gefährdung zur Folge hätte. Alleine der Umstand, dass die medizinische Infrastruktur im Heimatstaat ein tieferes Niveau aufweist, führt demgegenüber praxisgemäss nicht zur Unzumutbarkeit des Wegweisungsvollzugs (vgl. BVGE 2009/2 E. 9.3.2 S. 21). Zudem ist darauf zu verweisen, dass in den ärztlichen Berichten lediglich das Risiko einer Entwicklung einer schwerwiegenden psychischen Störung genannt wird, diese aber nicht eingetreten ist. Der Beschwerdeführer vermochte seinen Gesundheitszustand in der Schweiz zu verbessern, wobei er zuweilen auch Arbeitseinsätze hat leisten können. Einer abermaligen Verschlechterung seines Gesundheitszustandes kann mit entsprechender medizinischen Rückkehrhilfe entgegengewirkt werden. Dies gilt ebenso für die temporäre Sicherstellung der finanziellen Tragbarkeit der Behandlung in Albanien. Die Behandlungsmöglichkeiten von psychischen Problemen in Albanien ist grundsätzlich gegeben, wobei auf die sorgfältigen Erwägungen in der angefochtenen Verfügung zu verweisen ist.</w:t>
      </w:r>
    </w:p>
    <w:p>
      <w:r>
        <w:rPr>
          <w:b/>
        </w:rPr>
        <w:t>E. 8.4.3</w:t>
      </w:r>
    </w:p>
    <w:p>
      <w:r>
        <w:t>Darüber hinaus verfügt der junge und ledige Beschwerdeführer über eine solide Schulbildung (zwölf Jahre mit Abschluss einer allgemeinen Diplommittelschule) und lebte im Wesentlichen bei seinen Eltern in deren eigenen Haus in B._______. Ferner geht aus den Akten hervor, dass er in Albanien auf ein relativ umfangreiches verwandtschaftliches Beziehungsnetz zurückgreifen kann, was die Reintegration sowie die Pflege des kranken Bruders erleichtert. Auch steht die allgemeine Situation in Albanien einem Wegweisungsvollzug klarerweise nicht entgegen.</w:t>
      </w:r>
    </w:p>
    <w:p>
      <w:r>
        <w:rPr>
          <w:b/>
        </w:rPr>
        <w:t>E. 8.4.4</w:t>
      </w:r>
    </w:p>
    <w:p>
      <w:r>
        <w:t>Der Vollzug der Wegweisung erweist sich demnach als zumutbar.</w:t>
      </w:r>
    </w:p>
    <w:p>
      <w:r>
        <w:rPr>
          <w:b/>
        </w:rPr>
        <w:t>E. 8.5</w:t>
      </w:r>
    </w:p>
    <w:p>
      <w:r>
        <w:t>Der Beschwerdeführer ist im Besitz eines albanischen Reisepasses und einer Identitätskarte, welche gemäss Art. 10 AsylG zu Handen des SEM sichergestellt wurden. Der Vollzug der Wegweisung ist demnach auch als möglich zu bezeichnen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26. Juli 2017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