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D-4064/2024 vom 18. August 2025</w:t>
      </w:r>
    </w:p>
    <w:p>
      <w:r>
        <w:t>Bundesverwaltungsgericht, 2025-08-18, DE</w:t>
      </w:r>
    </w:p>
    <w:p>
      <w:r>
        <w:rPr>
          <w:b/>
        </w:rPr>
        <w:t xml:space="preserve">Quelle: </w:t>
      </w:r>
      <w:r>
        <w:t>https://mcp.opencaselaw.ch/entscheid/bvger_D-4064_2024</w:t>
      </w:r>
    </w:p>
    <w:p>
      <w:r>
        <w:t>FR: TAF D-4064/2024 du 18 août 2025</w:t>
      </w:r>
    </w:p>
    <w:p>
      <w:r>
        <w:t>IT: TAF D-4064/2024 del 18 agosto 2025</w:t>
      </w:r>
    </w:p>
    <w:p>
      <w:pPr>
        <w:pStyle w:val="Heading2"/>
      </w:pPr>
      <w:r>
        <w:t>Regeste</w:t>
      </w:r>
    </w:p>
    <w:p>
      <w:r>
        <w:t>Formlose Abschreibung (Verletzung Mitwirkungspflicht - Art. 8 Abs. 3bis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 in der angefochtenen Verfügung aus, der Beschwerde- führer habe am 23. Februar 2022 ohne triftigen Grund seinen zugewiese- nen Wohnort verlassen und sei seither unbekannten Aufenthaltes gewe- sen, weshalb es sein Asylgesuch am 2. März 2022 formlos abgeschrieben habe. Der Beschwerdeführer könne frühestens drei Jahre nach der Ab- schreibung ein neues Asylgesuch einreichen. Die Prüfung seiner Akten habe zudem ergeben, dass keine Hinweise auf eine flüchtlingsrelevante Verfolgung gemäss Art. 3 AsylG vorliegen würden.</w:t>
      </w:r>
    </w:p>
    <w:p>
      <w:r>
        <w:rPr>
          <w:b/>
        </w:rPr>
        <w:t>E. 3.2</w:t>
      </w:r>
    </w:p>
    <w:p>
      <w:r>
        <w:t>Der Beschwerdeführer führt in seiner Beschwerde im Wesentlichen aus, die dreijährige Sperrfrist zur Einreichung eines neuen Asylgesuchs sei unbeachtlich, wenn die gesuchstellende Person im Gesuch um Wiederauf- nahme eine Verfolgung im Sinne der Flüchtlingskonvention geltend mache.</w:t>
      </w:r>
    </w:p>
    <w:p>
      <w:r>
        <w:t>D-4064/2024 Seite 4 Der Verfolgungsbegriff nach Art. 18 AsylG sei weit auszulegen. Es genüge, wenn die gesuchstellende Person das Schutzbedürfnis nach diesem Artikel geltend mache. Die Prüfung der materiellen Begründetheit des Vorbrin- gens – sowohl im Hinblick auf dessen Glaubhaftigkeit als auch im Hinblick auf dessen flüchtlingsrechtliche Relevanz – sei nicht Gegenstand des Wie- deraufnahmeverfahrens, sondern des (wiederaufgenommenen) Asylver- fahrens. Er habe in seinem Gesuch um Wiederaufnahme des Asylverfah- rens geltend gemacht, dass er aufgrund der aktuellen Unruhen in Marokko zwischen den Berbern und den Arabern nicht nach Marokko zurückkehren könne. Aufgrund seiner Zugehörigkeit zu den Berbern wäre eine Rückkehr nach Marokko für ihn mit schweren Nachteilen und Gefahren verbunden.</w:t>
      </w:r>
    </w:p>
    <w:p>
      <w:r>
        <w:rPr>
          <w:b/>
        </w:rPr>
        <w:t>E. 4.1</w:t>
      </w:r>
    </w:p>
    <w:p>
      <w:r>
        <w:t>Gemäss Art. 8 Abs. 3bis AsylG verzichten Personen, die ohne triftigen Grund ihre Mitwirkungspflicht verletzen oder den Asylbehörden während mehr als 20 Tagen nicht zur Verfügung stehen, auf eine Weiterführung des Verfahrens. Dasselbe gilt für Personen, die den Asylbehörden in einem Zentrum des Bundes ohne triftigen Grund während mehr als fünf Tagen nicht zur Verfügung stehen. Die Gesuche werden formlos abgeschrieben. Ein neues Gesuch kann frühestens nach drei Jahren deponiert werden. Vorbehalten bleibt die Einhaltung der Flüchtlingskonvention (FK, SR 0.142.30). Der solchermassen angebrachte Vorbehalt der Flüchtlings- konvention bedeutet, dass auch vor Ablauf der drei Jahre seit dem Ab- schreibungsentscheid ein neues Asylgesuch gestellt werden kann, wenn eine Verletzung der Flüchtlingskonvention geltend gemacht wird (vgl. Amt- liches Bulletin, Nationalrat, Wintersession 2012, 5. Sitzung, 3. Dezember 2012, Geschäft 10.052, AB 2012 N 1949 f.; Urteil des BVGer E-2450/2020 E. 4.3 S. 7). Für die Prüfung der Einhaltung der Flüchtlingskonvention ist eine zumindest summarische materielle Prüfung, aus der sich das offen- sichtliche Fehlen von Hinweisen auf Verfolgung ergibt, zwingend notwen- dig, wobei von einem tiefen Beweismass im Sinne offensichtlich haltloser Hinweise und einem weiten Verfolgungsbegriff auszugehen ist (vgl. dazu BVGE 2007/8 E. 5.2 sowie Urteil des BVGer D-6034/2016 vom 20. Februar 2017 E. 6.1).</w:t>
      </w:r>
    </w:p>
    <w:p>
      <w:r>
        <w:rPr>
          <w:b/>
        </w:rPr>
        <w:t>E. 4.2</w:t>
      </w:r>
    </w:p>
    <w:p>
      <w:r>
        <w:t>Im vorliegenden Fall kann nach der Konsultation der Akten ausge- schlossen werden, dass ernstzunehmende Hinweise auf Verfolgung vorlie- gen könnten. Der Beschwerdeführer macht geltend, er könne aufgrund der aktuellen Unruhen in Marokko zwischen den Berbern und Arabern nicht nach Marokko zurückkehren; aufgrund seiner Zugehörigkeit zu den Ber- bern wäre eine Rückkehr nach Marokko für ihn mit schweren Nachteilen</w:t>
      </w:r>
    </w:p>
    <w:p>
      <w:r>
        <w:t>D-4064/2024 Seite 5 und Gefahren verbunden. Diesbezüglich ist vorweg festzuhalten, dass be- reits unklar ist, auf welche angeblichen aktuellen Unruhen sich der Be- schwerdeführer bezieht, zumal es nach den Kenntnissen des Gerichts in Marokko letztmals im Jahr 2017 zu nennenswerten öffentlichen Protesten von Berbern gekommen ist (vgl. etwa Online-Artikel Tagesspiegel vom</w:t>
      </w:r>
    </w:p>
    <w:p>
      <w:r>
        <w:rPr>
          <w:b/>
        </w:rPr>
        <w:t>E. 4.3</w:t>
      </w:r>
    </w:p>
    <w:p>
      <w:r>
        <w:t>Zusammenfassend hat die Vorinstanz die Wiederaufnahme des Asyl- verfahrens des Beschwerdeführers zu Recht abgelehnt. Die Beschwerde ist daher abzuweisen.</w:t>
      </w:r>
    </w:p>
    <w:p>
      <w:r>
        <w:rPr>
          <w:b/>
        </w:rPr>
        <w:t>E. 5</w:t>
      </w:r>
    </w:p>
    <w:p>
      <w:r>
        <w:t>Juli 2024 wurde das Gesuch um unentgeltliche Prozessführung gutge- heissen. Daher sind dem Beschwerdeführer keine Verfahrenskosten auf- zuerlegen.</w:t>
      </w:r>
    </w:p>
    <w:p>
      <w:r>
        <w:t>(Dispositiv nächste Seite)</w:t>
      </w:r>
    </w:p>
    <w:p>
      <w:r>
        <w:t>D-4064/2024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