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D-4056/2012 vom 5. Oktober 2012</w:t>
      </w:r>
    </w:p>
    <w:p>
      <w:r>
        <w:t>Bundesverwaltungsgericht, 2012-10-05, IT</w:t>
      </w:r>
    </w:p>
    <w:p>
      <w:r>
        <w:rPr>
          <w:b/>
        </w:rPr>
        <w:t xml:space="preserve">Quelle: </w:t>
      </w:r>
      <w:r>
        <w:t>https://mcp.opencaselaw.ch/entscheid/bvger_D-4056_2012</w:t>
      </w:r>
    </w:p>
    <w:p>
      <w:r>
        <w:t>FR: TAF D-4056/2012 du 5 octobre 2012</w:t>
      </w:r>
    </w:p>
    <w:p>
      <w:r>
        <w:t>IT: TAF D-4056/2012 del 5 ottobre 2012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La decisione dell'UFM del 29 giugno 2012 è annullata e gli atti di causa sono trasmessi all'UFM per la pronuncia, una volta esperite le indagini ai sensi dei considerandi, di una nuova decisione.</w:t>
      </w:r>
    </w:p>
    <w:p>
      <w:r>
        <w:rPr>
          <w:b/>
        </w:rPr>
        <w:t>E. 2</w:t>
      </w:r>
    </w:p>
    <w:p>
      <w:r>
        <w:t>Non si prelevano spese processuali. L'anticipo di CHF 600.- a copertura delle presunte spese processuali, versato dal ricorrente il 23 agosto 2012, verrà rimborsato dalla cassa del Tribunale.</w:t>
      </w:r>
    </w:p>
    <w:p>
      <w:r>
        <w:rPr>
          <w:b/>
        </w:rPr>
        <w:t>E. 3</w:t>
      </w:r>
    </w:p>
    <w:p>
      <w:r>
        <w:t>L'UFM rifonderà al ricorrente CHF 300.- a titolo di spese ripetibili.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