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D-4054/2010 vom 10. Juni 2010</w:t>
      </w:r>
    </w:p>
    <w:p>
      <w:r>
        <w:t>Bundesverwaltungsgericht, 2010-06-10, DE</w:t>
      </w:r>
    </w:p>
    <w:p>
      <w:r>
        <w:rPr>
          <w:b/>
        </w:rPr>
        <w:t xml:space="preserve">Quelle: </w:t>
      </w:r>
      <w:r>
        <w:t>https://mcp.opencaselaw.ch/entscheid/bvger_D-4054_2010</w:t>
      </w:r>
    </w:p>
    <w:p>
      <w:r>
        <w:t>FR: TAF D-4054/2010 du 10 juin 2010</w:t>
      </w:r>
    </w:p>
    <w:p>
      <w:r>
        <w:t>IT: TAF D-4054/2010 del 10 giugno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52 Abs. 1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vom Bundesverwaltungsgericht fortgeführte Rechtsprechung der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5.1</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5.2</w:t>
      </w:r>
    </w:p>
    <w:p>
      <w:r>
        <w:t>Das BFM hielt zur Begründung seines Nichteintretensentscheids insbesondere fest, der Beschwerdeführer habe am 29. Juli 2008 in M._______ (Italien) ein Asylgesuch gestellt. Dies gehe aus seinen Aussagen und dem Eurodac-Treffer hervor. Italien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beziehungsweise dem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Island/Norwegen; SR O.362.32) für die Durchführung des Asylverfahrens zuständig. Da Italien innerhalb der festgelegten Frist nicht geantwortet habe, sei die Zuständigkeit gestützt auf Art. 20 Abs. 1 Bst. c Dublin-II-VO auf Italien übergegangen. Die Rückführung habe - vorbehältlich einer allfälligen Unterbrechung oder Verlängerung (Art. 20 Abs. 1 Bst. d und Art. 20 Abs. 2 Dublin-II-VO) - bis spätestens am 22. Oktober 2010 zu erfolgen. Dem Beschwerdeführer sei am 25. März 2010 das rechtliche Gehör gewährt worden. Bei dieser Gelegenheit habe er erklärt, in Italien habe er weder Arbeit noch Unterkunft. Die italienischen Behörden hätten ihm nämlich kein Geld gegeben. Diese Erklärungen, die sich lediglich auf seine wirtschaftliche Lage in Italien bezögen, stellten kein Hindernis für den Wegweisungsvollzug dorthin dar, weshalb auf das Asylgesuch nicht einzutreten sei. Die Folge eines Nichteintretensentscheids sei gemäss Art. 44 Abs. 1 AsylG in der Regel die Wegweisung aus der Schweiz. Da der Beschwerdeführer in einen Drittstaat reisen könne, in dem er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des Beschwerdeführers nach Italien. Weder die in Italien herrschende Situation noch andere Gründe sprächen gegen die Zumutbarkeit der Wegweisung in diesen Staat. Ausserdem sei der Vollzug der Wegweisung technisch möglich und praktisch durchführbar. Italien habe der Rückübernahme stillschweigend zugestimmt. Schliesslich hätten Beschwerden gegen Nichteintretensentscheide gemäss Art. 34 Abs. 2 Bst. d AsylG gestützt auf Art. 107a AsylG keine aufschiebende Wirkung.</w:t>
      </w:r>
    </w:p>
    <w:p>
      <w:r>
        <w:rPr>
          <w:b/>
        </w:rPr>
        <w:t>E. 5.3</w:t>
      </w:r>
    </w:p>
    <w:p>
      <w:r>
        <w:t>In der Rechtsmitteleingabe machte der Beschwerdeführer als Begründung geltend, er wolle noch einige Zeit in der Schweiz bleiben.</w:t>
      </w:r>
    </w:p>
    <w:p>
      <w:r>
        <w:rPr>
          <w:b/>
        </w:rPr>
        <w:t>E. 5.4.1</w:t>
      </w:r>
    </w:p>
    <w:p>
      <w:r>
        <w:t>Gemäss den Akten steht fest, dass der Beschwerdeführer am 29. Juli 2008 in M._______ (Italien) ein Asylgesuch gestellt hat. Ausserdem stimmten die italienischen Behörden einer Übernahme des Beschwerdeführers stillschweigend zu. Der Beschwerdeführer kann somit ohne Weiteres in den Dublin-Staat (Italien) ausreisen, welcher für die Prüfung seines Asylantrags staatsvertraglich zuständig ist.</w:t>
      </w:r>
    </w:p>
    <w:p>
      <w:r>
        <w:rPr>
          <w:b/>
        </w:rPr>
        <w:t>E. 5.4.2</w:t>
      </w:r>
    </w:p>
    <w:p>
      <w:r>
        <w:t>Dem Vorbringen des Beschwerdeführers, er wolle vorderhand in der Schweiz leben, ist entgegenzuhalten, dass Italien unter anderem Signatarstaat der EMRK, des Abkommens vom 28. Juli 1951 über die Rechtsstellung der Flüchtlinge (FK, SR 0.142.30) und des Übereinkommens vom 10. Dezember 1984 gegen Folter und andere grausame, unmenschliche oder erniedrigende Behandlung oder Strafe (FoK, SR 0.105) ist. Es bestehen keine Hinweise darauf, dass Italien sich nicht an die daraus resultierenden massgebenden völkerrechtlichen Bestimmungen, insbesondere an das Rückschiebungsverbot oder die einschlägigen Normen der EMRK, halten würde. Im Weiteren ist darauf hinzuweisen, dass der Beschwerdeführer in Italien nicht einfach auf der Strasse leben muss, da er den italienischen Behörden übergeben wird, die damit erst die Möglichkeit haben, sich um ihn gebührend zu kümmern und sein Asylverfahren durchzuführen. Auch der Umstand, in Italien allenfalls weniger gut versorgt zu sein als in der Schweiz, spricht nicht gegen eine Wegweisung dorthin, zumal ein allenfalls niedrigerer Lebensstandard als in der Schweiz kein Wegweisungshindernis darstellt. Bei einer allfälligen Mittellosigkeit steht es dem Beschwerdeführer offen, sich an die dafür zuständigen Behörden beziehungsweise karitativen Organisationen zu wenden. Im Übrigen bringt er mit der Aussage, wonach es für ihn in Italien keine Probleme gegeben habe, selbst zum Ausdruck, dass er ein Leben in diesem Staat nicht als unzumutbar erachtet. Überdies ist es dem Beschwerdeführer unbenommen, sich dort ein soziales Beziehungsnetz aufzubauen. Angesichts der gesamten Umstände erweist sich der Vollzug der Wegweisung nach Italien in Berücksichtigung der entscheidrelevanten Aspekte unter dem Blickwinkel von Art. 3 EMRK als zulässig, weshalb vorliegend kein Anlass zum Selbsteintritt besteht.</w:t>
      </w:r>
    </w:p>
    <w:p>
      <w:r>
        <w:rPr>
          <w:b/>
        </w:rPr>
        <w:t>E. 6</w:t>
      </w:r>
    </w:p>
    <w:p>
      <w:r>
        <w:t>Das BFM ist in Anwendung von Art. 34 Abs. 2 Bst. d AsylG demnach zu Recht auf das Asylgesuch des Beschwerdeführers nicht eingetreten. Die sinngemässen Rechtsbegehren, die angefochtene Verfügung sei aufzuheben und das BFM anzuweisen, sein Recht zum Selbsteintritt auszuüben und sich für das vorliegende Asylgesuch für zuständig zu erachten, sind somit abzuweisen.</w:t>
      </w:r>
    </w:p>
    <w:p>
      <w:r>
        <w:rPr>
          <w:b/>
        </w:rPr>
        <w:t>E. 7.1</w:t>
      </w:r>
    </w:p>
    <w:p>
      <w:r>
        <w:t>Das Nichteintreten auf ein Asylgesuch hat in der Regel die Wegweisung aus der Schweiz zur Folge (Art. 44 Abs. 1 AsylG). Vorliegend ist keine Ausnahme von diesem Grundsatz ersichtlich (vgl.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w:t>
      </w:r>
    </w:p>
    <w:p>
      <w:r>
        <w:rPr>
          <w:b/>
        </w:rPr>
        <w:t>E. 9</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