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D-4050/2024 vom 5. Juni 2024</w:t>
      </w:r>
    </w:p>
    <w:p>
      <w:r>
        <w:t>Bundesverwaltungsgericht, 2024-06-05, DE</w:t>
      </w:r>
    </w:p>
    <w:p>
      <w:r>
        <w:rPr>
          <w:b/>
        </w:rPr>
        <w:t xml:space="preserve">Quelle: </w:t>
      </w:r>
      <w:r>
        <w:t>https://mcp.opencaselaw.ch/entscheid/bvger_D-4050_2024_d20240605</w:t>
      </w:r>
    </w:p>
    <w:p>
      <w:r>
        <w:t>FR: TAF D-4050/2024 du 5 juin 2024</w:t>
      </w:r>
    </w:p>
    <w:p>
      <w:r>
        <w:t>IT: TAF D-4050/2024 del 5 giugno 2024</w:t>
      </w:r>
    </w:p>
    <w:p>
      <w:pPr>
        <w:pStyle w:val="Heading2"/>
      </w:pPr>
      <w:r>
        <w:t>Regeste</w:t>
      </w:r>
    </w:p>
    <w:p>
      <w:r>
        <w:t>Asyl und Wegweisung (beschleunigtes Verfahren) | Revision; Urteil des Bundesverwaltungsgerichts D-2314/2024 vom 5. Juni 2024</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 Das Revisionsgesuch ist ein ausserordentliches Rechtsmittel, das sich ge- gen einen rechtskräftigen Beschwerdeentscheid richtet. Wird das Gesuch gutgeheissen, beseitigt dies die Rechtskraft des angefochtenen Urteils, und die bereits entschiedene Streitsache ist neu zu beurteilen (vgl. ANDRÉ</w:t>
      </w:r>
    </w:p>
    <w:p>
      <w:r>
        <w:t>D-4050/2024 Seite 3 MOSER et al., Prozessieren vor dem Bundesverwaltungsgericht, 3. Aufl. 2022, S. 348 Rz. 5.36).</w:t>
      </w:r>
    </w:p>
    <w:p>
      <w:r>
        <w:rPr>
          <w:b/>
        </w:rPr>
        <w:t>E. 1.2</w:t>
      </w:r>
    </w:p>
    <w:p>
      <w:r>
        <w:t>Gemäss Art. 45 VGG gelten für die Revision von Urteilen des Bundes- verwaltungsgerichts die Art. 121‒128 des BGG sinngemäss. Nach Art. 47 VGG findet auf Inhalt, Form und Ergänzung des Revisionsgesuchs Art. 67 Abs. 3 VwVG Anwendung.</w:t>
      </w:r>
    </w:p>
    <w:p>
      <w:r>
        <w:rPr>
          <w:b/>
        </w:rPr>
        <w:t>E. 1.3</w:t>
      </w:r>
    </w:p>
    <w:p>
      <w:r>
        <w:t>Im Revisionsgesuch ist insbesondere der angerufene Revisionsgrund anzugeben, wobei die in Art. 121–123 BGG enthaltene Aufzählung der Re- visionsgründe abschliessend ist. Sodann ist die Rechtzeitigkeit des Revisi- onsbegehrens im Sinne von Art. 124 BGG darzutun. Das Gesuch hat auch die Begehren für den Fall eines neuen Beschwerdeentscheides zu enthal- ten (Art. 47 VGG i.V.m. Art. 67 Abs. 3 VwVG).</w:t>
      </w:r>
    </w:p>
    <w:p>
      <w:r>
        <w:rPr>
          <w:b/>
        </w:rPr>
        <w:t>E. 1.4</w:t>
      </w:r>
    </w:p>
    <w:p>
      <w:r>
        <w:t>Die Gesuchstellerinnen führen in ihrem Revisionsgesuch aus, dass sie den Kostenvorschuss gemäss beigelegter Einzahlungsbestätigung innert Frist – namentlich am 27. Mai 2024 – geleistet hätten. Das Bundesverwal- tungsgericht habe im Nichteintretensentscheid vom 5. Juni 2024 fälschli- cherweise auf den 28. Mai 2024 abgestellt und damit zu Unrecht festge- stellt, die Frist zur Leistung des Kostenvorschusses sei nicht eingehalten worden. Entsprechend sei das Beschwerdeverfahren wieder aufzuneh- men.</w:t>
      </w:r>
    </w:p>
    <w:p>
      <w:r>
        <w:rPr>
          <w:b/>
        </w:rPr>
        <w:t>E. 1.5</w:t>
      </w:r>
    </w:p>
    <w:p>
      <w:r>
        <w:t>Mit den Darlegungen im Gesuch zeigen die Gesuchstellerinnen sinn- gemäss den Revisionsgrund im Sinne von Art. 121 Bst. d BGG (versehent- liche Nichtberücksichtigung von in den Akten liegenden Tatsachen) auf, ebenso die Rechtzeitigkeit des Revisionsbegehrens (30 Tage ab Kenntnis- nahme vom Revisionsgrund [Art. 124 Abs. 1 Bst. b BGG]). Die Gesuchstel- lerinnen sind sodann durch das vorgenannte Urteil des Bundesverwal- tungsgerichts besonders berührt und haben ein schutzwürdiges Interesse an dessen Aufhebung oder Änderung. Sie sind daher zur Einreichung des Revisionsgesuchs legitimiert (zur analogen Anwendung von Art. 89 BGG vgl. ANDRÉ MOSER/MICHAEL BEUSCH/LORENZ KNEUBÜHLER /MARTIN KAY- SER, Prozessieren vor dem Bundesverwaltungsgericht, 3. Aufl., 2022, S. 359 Rz. 5.70). Auf das im Übrigen formgerecht eingereichte Revisions- gesuch (vgl. Art. 47 VGG i.V.m. Art. 67 Abs. 3 VwVG und Art. 52 Abs. 1 VwVG) ist folglich einzutreten.</w:t>
      </w:r>
    </w:p>
    <w:p>
      <w:r>
        <w:t>D-4050/2024 Seite 4</w:t>
      </w:r>
    </w:p>
    <w:p>
      <w:r>
        <w:rPr>
          <w:b/>
        </w:rPr>
        <w:t>E. 2.1</w:t>
      </w:r>
    </w:p>
    <w:p>
      <w:r>
        <w:t>Gemäss Art. 121 Bst. d BGG ist ein Entscheid in Revision zu ziehen, wenn das Gericht in den Akten liegende erhebliche Tatsachen aus Verse- hen nicht berücksichtigt hat. Ein Versehen liegt dann vor, wenn das Gericht ein Aktenstück gar nicht zur Kenntnis genommen oder nicht richtig gelesen, dessen Sinn nicht korrekt erfasst hat und deshalb irrtümlich von seinem klaren Wortlaut abgewichen ist.</w:t>
      </w:r>
    </w:p>
    <w:p>
      <w:r>
        <w:rPr>
          <w:b/>
        </w:rPr>
        <w:t>E. 2.2</w:t>
      </w:r>
    </w:p>
    <w:p>
      <w:r>
        <w:t>Den Gesuchstellerinnen ist zuzustimmen, dass sie den Kostenvor- schuss bereits am 27. Mai 2024 und damit rechtzeitig geleistet haben. Diese im Urteilszeitpunkt des ursprünglichen Beschwerdeverfahrens be- reits bei den Akten liegende erhebliche Tatsache hat das Bundesverwal- tungsgericht im damaligen Zeitpunkt – infolge eines offenkundigen Kanz- leiversehens – übersehen und ist deshalb zu Unrecht auf die Beschwerde der Gesuchstellerinnen nicht eingetreten. Der Revisionsgrund von Art. 121 Bst. d BGG ist somit erfüllt.</w:t>
      </w:r>
    </w:p>
    <w:p>
      <w:r>
        <w:rPr>
          <w:b/>
        </w:rPr>
        <w:t>E. 3</w:t>
      </w:r>
    </w:p>
    <w:p>
      <w:r>
        <w:t>Das Revisionsbegehren ist demnach gutzuheissen und das Urteil D-2314/ 2024 vom 5. Juni 2024 aufzuheben. Das Beschwerdeverfahren ist unter einer neuen Verfahrensnummer wiederaufzunehmen.</w:t>
      </w:r>
    </w:p>
    <w:p>
      <w:r>
        <w:rPr>
          <w:b/>
        </w:rPr>
        <w:t>E. 4</w:t>
      </w:r>
    </w:p>
    <w:p>
      <w:r>
        <w:t>Der am 2. Juli 2024 superprovisorisch angeordnete Vollzugsstopp bleibt einstweilen bestehen.</w:t>
      </w:r>
    </w:p>
    <w:p>
      <w:r>
        <w:rPr>
          <w:b/>
        </w:rPr>
        <w:t>E. 5</w:t>
      </w:r>
    </w:p>
    <w:p>
      <w:r>
        <w:t>Bei diesem Ausgang des Verfahrens sind keine Kosten zu erheben (Art. 63 Abs. 1 und 2 VwVG).</w:t>
      </w:r>
    </w:p>
    <w:p>
      <w:r>
        <w:rPr>
          <w:b/>
        </w:rPr>
        <w:t>E. 6</w:t>
      </w:r>
    </w:p>
    <w:p>
      <w:r>
        <w:t>Da die Gesuchstellerinnen nicht vertreten sind, ist nicht davon auszuge- hen, dass ihnen ein Vertretungsaufwand entstanden ist. Demnach ist ihnen keine Parteientschädigung zuzusprechen (Art. 64 VwVG). (Dispositiv nächste Seite)</w:t>
      </w:r>
    </w:p>
    <w:p>
      <w:r>
        <w:t>D-4050/2024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