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D-404/2015 vom 20. Juni 2017</w:t>
      </w:r>
    </w:p>
    <w:p>
      <w:r>
        <w:t>Bundesverwaltungsgericht, 2017-06-20, FR</w:t>
      </w:r>
    </w:p>
    <w:p>
      <w:r>
        <w:rPr>
          <w:b/>
        </w:rPr>
        <w:t xml:space="preserve">Quelle: </w:t>
      </w:r>
      <w:r>
        <w:t>https://mcp.opencaselaw.ch/entscheid/bvger_D-404_2015</w:t>
      </w:r>
    </w:p>
    <w:p>
      <w:r>
        <w:t>FR: TAF D-404/2015 du 20 juin 2017</w:t>
      </w:r>
    </w:p>
    <w:p>
      <w:r>
        <w:t>IT: TAF D-404/2015 del 20 giugno 2017</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w:t>
      </w:r>
    </w:p>
    <w:p>
      <w:r>
        <w:rPr>
          <w:b/>
        </w:rPr>
        <w:t>E. 1.3</w:t>
      </w:r>
    </w:p>
    <w:p>
      <w:r>
        <w:t>En matière d'asile et sur le principe du renvoi (art. 44 1ère phr. LAsi), le Tribunal examine, en vertu de l'art. 106 al. 1 LAsi, les motifs du recours tirés d'une violation du droit fédéral, notamment pour abus ou excès dans l'exercice du pouvoir d'appréciation (let. a), et d'un établissement inexact ou incomplet de l'état de fait pertinent (let. b).</w:t>
      </w:r>
    </w:p>
    <w:p>
      <w:r>
        <w:rPr>
          <w:b/>
        </w:rPr>
        <w:t>E. 1.4</w:t>
      </w:r>
    </w:p>
    <w:p>
      <w:r>
        <w:t>En revanche, en matière d'exécution du renvoi, le Tribunal examine en sus le grief d'inopportunité (art. 112 al. 1 LEtr [RS 142.20] en relation avec l'art. 49 PA ; voir aussi ATAF 2014/26, consid. 5.6).</w:t>
      </w:r>
    </w:p>
    <w:p>
      <w:r>
        <w:rPr>
          <w:b/>
        </w:rPr>
        <w:t>E. 1.5</w:t>
      </w:r>
    </w:p>
    <w:p>
      <w:r>
        <w:t>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1.6</w:t>
      </w:r>
    </w:p>
    <w:p>
      <w:r>
        <w:t>A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Il prend ainsi en considération l'évolution de la situation intervenue depuis le dépôt de la demande d'asile.</w:t>
      </w:r>
    </w:p>
    <w:p>
      <w:r>
        <w:rPr>
          <w:b/>
        </w:rPr>
        <w:t>E. 2</w:t>
      </w:r>
    </w:p>
    <w:p>
      <w:r>
        <w:t>Le recourant a qualité pour recourir (cf. art. 48 al. 1 PA). Présenté dans la forme et le délai prescrits par la loi (cf. art. 52 PA et art. 108 al. 1 LAsi), le recours est recevable.</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4.3</w:t>
      </w:r>
    </w:p>
    <w:p>
      <w:r>
        <w:t>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ATAF 2011/50 consid. 3.1.1 et jurisp. cit.).</w:t>
      </w:r>
    </w:p>
    <w:p>
      <w:r>
        <w:rPr>
          <w:b/>
        </w:rPr>
        <w:t>E. 5.1</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5.2</w:t>
      </w:r>
    </w:p>
    <w:p>
      <w:r>
        <w:t>Les allégations sont vraisemblables, lorsque, sur les points essentiels, elles sont consistantes, cohérentes, plausibles et concluantes et que le requérant est personnellement crédible. Elles sont suffisamment consistantes, lorsqu'elles reposent sur des descriptions détaillées, précises et concrètes, la vraisemblance de propos généraux, voire stéréotypés étant généralement écartée (JICRA 2005 n° 21 consid. 6.1 p. 190 s., JICRA 1996 n° 28 consid. 3a p. 270, JICRA 1994 n° 5 consid. 3c p. 43 s. ; Walter Kälin, Grundriss des Asylverfahrens, Bâle/Francfort-sur-le-Main, 1990, p. 303 et 312 ; ATAF 2010/57 consid. 2.3) ; elles sont cohérentes, lorsqu'elles sont exemptes de contradictions entre elles, d'une audition à l'autre ou avec les déclarations d'un tiers (par exemple, proche parent) sur les mêmes faits ;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op. cit.,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arrêts du Tribunal E-7714/2016 du 8 mai 2017 consid. 3.4, D-3473/2014 du 13 décembre 2016 consid. 5.3 et jurisp. cit ; Kälin, op. cit., p. 307 et 312).</w:t>
      </w:r>
    </w:p>
    <w:p>
      <w:r>
        <w:rPr>
          <w:b/>
        </w:rPr>
        <w:t>E. 6.1</w:t>
      </w:r>
    </w:p>
    <w:p>
      <w:r>
        <w:t>En l'espèce, le recourant n'a pas démontré que les exigences légales pour la reconnaissance de la qualité de réfugié et l'octroi de l'asile étaient remplies.</w:t>
      </w:r>
    </w:p>
    <w:p>
      <w:r>
        <w:rPr>
          <w:b/>
        </w:rPr>
        <w:t>E. 6.2</w:t>
      </w:r>
    </w:p>
    <w:p>
      <w:r>
        <w:t>Lors de son audition sur les motifs, l'intéressé a allégué avoir connu des problèmes avec le directeur de la (...) dans laquelle il aurait travaillé de (...) à (...), respectivement avec les services secrets de l'UPK.</w:t>
      </w:r>
    </w:p>
    <w:p>
      <w:r>
        <w:rPr>
          <w:b/>
        </w:rPr>
        <w:t>E. 6.2.1</w:t>
      </w:r>
    </w:p>
    <w:p>
      <w:r>
        <w:t>Il ne s'agit là cependant que de simples affirmations, qu'aucun élément concret ni moyen de preuve déterminant ne viennent étayer et qui n'emportent pas la conviction du Tribunal. Comme relevé à bon escient par le SEM, si l'intéressé avait réellement été dans le collimateur du directeur, voire des services secrets de l'UPK, dès les premiers temps de son entrée en fonction, il n'est pas vraisemblable qu'il ait pu continuer à travailler dans cette (...) pendant des années. Les explications formulées par le recourant à ce sujet, selon lesquelles il aurait malgré tout conservé son poste de travail, car son licenciement n'aurait pas suffi à calmer ses velléités de vouloir dénoncer le directeur (cf. mémoire de recours, pt. 2), ne sont guère convaincantes. De même, s'il avait véritablement été considéré comme un opposant par l'UPK (cf. ibidem, pt. 3 s.), il n'aurait très certainement pas été simplement muté en (...) au sein d'un autre service de l'administration gouvernementale, même s'il s'agissait de se débarrasser d'un témoin gênant (cf. ibidem, pt. 5). On imagine par ailleurs mal qu'après avoir été emprisonné pendant (...) mois, durant lesquels il aurait été maltraité par les hommes de main du directeur, l'intéressé ait repris sans autre son emploi à sa libération, en attendant d'être muté dans un autre service (cf. procès-verbal de l'audition du 12 septembre 2013, Q. 30). En outre, comme également relevé par le SEM, il paraît peu probable que sa famille n'ait pas réussi, ni même apparemment tenté d'obtenir des informations à son sujet notamment auprès de ses collègues. A cet égard, il y a lieu de relever que l'intéressé avait lui-même allégué qu'il n'était pas le seul employé de la (...) à se plaindre de la direction (cf. ibidem, Q. 28 ss ; mémoire de recours, pt. 2).</w:t>
      </w:r>
    </w:p>
    <w:p>
      <w:r>
        <w:rPr>
          <w:b/>
        </w:rPr>
        <w:t>E. 6.2.2</w:t>
      </w:r>
    </w:p>
    <w:p>
      <w:r>
        <w:t>S'agissant des moyens de preuve déposés par l'intéressé relatifs à ses activités professionnelles, force est de constater qu'ils ne sont pas déterminants, dans la mesure où ils ne sont pas de nature à démontrer l'existence d'une persécution ciblée contre lui pour des motifs politiques, ethniques ou analogues, ni à étayer ses craintes d'être exposé à une persécution future. Par ailleurs, même s'il n'entend pas en l'état mettre en doute l'authenticité de ces pièces, le Tribunal s'étonne que l'intéressé, qui aurait travaillé en tant que (...) dans une (...) relevant des services secrets de l'UPK, ait pu dépendre administrativement de départements du Ministère (...) chargés de (...), respectivement de (...). Enfin, on relèvera qu'il ressort de ces documents que l'intéressé aurait été engagé au sein de cette administration tantôt depuis le (...), tantôt depuis le (...).</w:t>
      </w:r>
    </w:p>
    <w:p>
      <w:r>
        <w:rPr>
          <w:b/>
        </w:rPr>
        <w:t>E. 6.2.3</w:t>
      </w:r>
    </w:p>
    <w:p>
      <w:r>
        <w:t>A cela s'ajoute que lors de son audition sommaire, l'intéressé n'a pas fait la moindre allusion aux événements précités. Au contraire, à la question de savoir s'il avait connu des problèmes personnels avec les autorités civiles ou militaires de son pays, il a répondu qu'il n'avait rencontré aucun problème personnel quel qu'il soit, précisant qu'il avait tout dit (cf. procès-verbal de l'audition du 19 novembre 2012, pt. 7.01, p. 7). Il y a dès lors lieu de rappeler que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JICRA 2005 n° 7 consid. 6.2.1 et JICRA 1993 n° 3 ; Walter Stöckli, Asyl, in : Ausländerrecht, Handbücher für die Anwaltspraxis, Band VIII, 2ème éd., 2009, p. 558 ch. 11.101). La crédibilité du requérant d'asile fait ainsi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E-3139/2014 du 26 octobre 2015 consid. 2.2.1, D-5840/2014 du 21 septembre 2015 consid. 5.2).</w:t>
      </w:r>
    </w:p>
    <w:p>
      <w:r>
        <w:rPr>
          <w:b/>
        </w:rPr>
        <w:t>E. 6.2.4</w:t>
      </w:r>
    </w:p>
    <w:p>
      <w:r>
        <w:t>De toute manière, il n'y a ni rapport de causalité temporel entre les préjudices prétendument subis et la fuite du pays, ni rapport de causalité matériel entre ces préjudices et le besoin de protection allégué (cf. à ce sujet ATAF 2011/50 consid. 3.1.2.1 et 3.1.2.2).</w:t>
      </w:r>
    </w:p>
    <w:p>
      <w:r>
        <w:rPr>
          <w:b/>
        </w:rPr>
        <w:t>E. 6.3</w:t>
      </w:r>
    </w:p>
    <w:p>
      <w:r>
        <w:t>Ceci dit, le requérant a principalement motivé la fuite de son pays par sa crainte de subir des préjudices de la part de la famille de la femme avec laquelle il aurait entretenu une relation amoureuse.</w:t>
      </w:r>
    </w:p>
    <w:p>
      <w:r>
        <w:rPr>
          <w:b/>
        </w:rPr>
        <w:t>E. 6.3.1</w:t>
      </w:r>
    </w:p>
    <w:p>
      <w:r>
        <w:t>Ses déclarations à ce sujet se limitent toutefois également à de simples affirmations, qu'aucun élément concret ni moyen de preuve fiable et déterminant ne viennent étayer. Elles ne satisfont pas, en outre, aux exigences de vraisemblance de l'art. 7 LAsi.</w:t>
      </w:r>
    </w:p>
    <w:p>
      <w:r>
        <w:rPr>
          <w:b/>
        </w:rPr>
        <w:t>E. 6.3.2</w:t>
      </w:r>
    </w:p>
    <w:p>
      <w:r>
        <w:t>Dans sa décision, le SEM a notamment reproché à l'intéressé de ne pas avoir pu expliquer pour quelles raisons il était tombé amoureux de son amie, ni en quoi il lui avait plu. Le Tribunal est d'avis que ces arguments du SEM ne sont pas incontestables, les objections du recourant à ce sujet n'étant pas dénuées de pertinence. Le sentiment amoureux est par nature subjectif et ne répond pas forcément à des critères concrets et rationnels.</w:t>
      </w:r>
    </w:p>
    <w:p>
      <w:r>
        <w:rPr>
          <w:b/>
        </w:rPr>
        <w:t>E. 6.3.3</w:t>
      </w:r>
    </w:p>
    <w:p>
      <w:r>
        <w:t>Cela étant, le récit de l'intéressé en lien avec ses motifs d'asile relatifs à sa relation amoureuse est confus, chronologiquement incohérent, voire contradictoire, de sorte qu'il n'apparaît manifestement pas comme le reflet d'un vécu effectif. En particulier, comme relevé à juste titre par le SEM, il appert des déclarations de l'intéressé qu'il aurait été chargé de la formation de la nouvelle employée tantôt dès l'arrivée de celle-ci (cf. procès-verbal de l'audition du 12 septembre 2013, Q. 70), soit en novembre (cf. ibidem, Q. 7 et 71) ou décembre (...) (cf. procès-verbal de l'audition du 19 novembre 2012, p. 7.01, p. 6), tantôt au mois de juin-juillet (...), c'est-à-dire plus de six mois après ses débuts (cf. ibidem). Les explications fournies dans le recours non seulement ne sont pas convaincantes, mais apportent au contraire une nouvelle divergence, dès lors qu'il est cette fois allégué que l'intéressé aurait rencontré son amie six mois après qu'il ait commencé son nouveau travail, soit vers la fin décembre (...) ou au début janvier (...) (cf. mémoire de recours, pt. 16). Par ailleurs, l'intéressé a situé la date à laquelle il aurait eu un premier rapport sexuel avec son amie soit à la fin du mois de juillet (...) (cf. procès-verbal de l'audition du 19 novembre 2012, p. 7.01, p. 6), soit le 3 juillet (...) (cf. procès-verbal de l'audition du 12 septembre 2013, Q. 123). A ce sujet, l'explication du recourant selon laquelle la divergence de date est minime et qu'il est fort possible qu'il ait fait une petite confusion (cf. mémoire de recours pt. 17), n'emporte pas la conviction du Tribunal, dans la mesure où il avait précisé qu'il ne pourrait jamais oublier cette date (cf. procès-verbal de l'audition du 12 septembre 2013, Q. 123 précitée). Enfin, il y a lieu de relever que l'intéressé s'est également contredit quant au moment où son amie l'aurait informé qu'elle appartenait à une famille de cheikh et qu'elle ne pourrait en conséquence pas se marier avec lui. Il a en effet situé cet événement tantôt une semaine environ avant son départ (cf. procès-verbal de l'audition du 19 novembre 2012, pt.7.01, p. 6), tantôt à fin juillet (...), soit près de 3 mois avant son départ (cf. procès-verbal de l'audition du 12 septembre 2013, Q. 133 s.), tantôt le 15 juin (...), soit environ quatre mois et demi avant son départ (cf. ibidem, Q. 192). Il est à relever que le recourant mentionne cette divergence dans son recours, mais ne fournit aucune explication (cf. mémoire de recours, pt. 18). A ce sujet, il convient en outre de relever qu'il n'est pas crédible que l'intéressé ait informé en septembre (...) son amie qu'il avait l'intention de demander sa main à sa famille (cf. procès-verbal de l'audition du 19 novembre 2012, pt.7.01, p. 6) si, comme il l'affirme dans son recours (cf. mémoire de recours, pt. 18), celle-ci lui avait révélé à la fin du mois de juillet qu'elle ne pourrait pas l'épouser à cause de sa famille. Il convient certes de tenir compte du fait que la seconde audition de l'intéressé s'est tenue environ dix mois après l'audition sommaire, de sorte qu'il peut être admis qu'il ne se soit pas forcément souvenu de tous les détails des événements vécus. S'agissant toutefois d'événements aussi marquants, tenant à la femme qu'il aurait aimée et justifiant la fuite du pays, il peut être attendu de sa part qu'il en expose un récit cohérent. Comme relevé ci-dessus, tel n'est manifestement pas le cas.</w:t>
      </w:r>
    </w:p>
    <w:p>
      <w:r>
        <w:rPr>
          <w:b/>
        </w:rPr>
        <w:t>E. 6.3.4</w:t>
      </w:r>
    </w:p>
    <w:p>
      <w:r>
        <w:t>Au vu du caractère prépondérant des éléments d'invraisemblance précités, le recourant n'a pas rendu vraisemblables, au sens de l'art. 7 LAsi, les motifs qui l'auraient amené à quitter l'Irak, le (...). Par conséquent, sa crainte d'être victime d'un crime d'honneur à son retour en Irak n'est pas objectivement fondée et donc pas pertinente au sens de l'art. 3 LAsi. La question de savoir si le risque allégué de crime d'honneur est lié à une raison ayant trait à sa race, à sa religion, à sa nationalité, à son appartenance à un groupe social déterminé ou à ses opinions politiques, conformément au prescrit de l'art. 3 LAsi, peut donc demeurer indécise. Il en va de même de celle de savoir si une protection adéquate par les forces de l'ordre et les autorités judiciaires de sa province kurde du nord de l'Irak peut ou non lui être opposée.</w:t>
      </w:r>
    </w:p>
    <w:p>
      <w:r>
        <w:rPr>
          <w:b/>
        </w:rPr>
        <w:t>E. 6.3.5</w:t>
      </w:r>
    </w:p>
    <w:p>
      <w:r>
        <w:t>Compte tenu de ce qui précède, il n'y a pas lieu de donner suite à l'offre de preuve consistant à approfondir la question des rapports hommes-femmes au Kurdistan irakien (cf. mémoire de recours, pt. 6, et réplique ad. 6), celle-ci ne paraissant pas propre à élucider les faits déterminants, ces derniers étant suffisamment établis (cf. art. 33 al. 1 PA).</w:t>
      </w:r>
    </w:p>
    <w:p>
      <w:r>
        <w:rPr>
          <w:b/>
        </w:rPr>
        <w:t>E. 7</w:t>
      </w:r>
    </w:p>
    <w:p>
      <w:r>
        <w:t>Il s'ensuit que le recours, sous l'angle de la reconnaissance de la qualité de réfugié et de l'octroi de l'asile, doit être rejeté et le dispositif de la décision du 19 décembre 2014 confirmé sur ces points.</w:t>
      </w:r>
    </w:p>
    <w:p>
      <w:r>
        <w:rPr>
          <w:b/>
        </w:rPr>
        <w:t>E. 8.1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de la Confédération suisse du 18 avril 1999 (Cst., RS 101).</w:t>
      </w:r>
    </w:p>
    <w:p>
      <w:r>
        <w:rPr>
          <w:b/>
        </w:rPr>
        <w:t>E. 8.2</w:t>
      </w:r>
    </w:p>
    <w:p>
      <w:r>
        <w:t>Aucune exception à la règle générale du renvoi n'étant en l'occurrence réalisée, le Tribunal est tenu, de par la loi, de confirmer cette mesure (cf. ATAF 2012/31 consid. 6.2, ATAF 2009/50 consid. 9).</w:t>
      </w:r>
    </w:p>
    <w:p>
      <w:r>
        <w:rPr>
          <w:b/>
        </w:rPr>
        <w:t>E. 9</w:t>
      </w:r>
    </w:p>
    <w:p>
      <w:r>
        <w:t>L'exécution du renvoi est ordonnée si elle est licite, raisonnablement exigible et possible. En cas contraire, le SEM règle les conditions de résidence conformément aux dispositions de la loi fédérale sur les étrangers du 16 décembre 2005 (LEtr) concernant l'admission provisoire (cf. art. 83 et 84 LEtr, applicables par renvoi de l'art. 44 LAsi).</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10.2</w:t>
      </w:r>
    </w:p>
    <w:p>
      <w:r>
        <w:t>In casu, l'exécution du renvoi ne contrevient pas au principe de non-refoulement de l'art. 5 LAsi, l'intéressé n'ayant pas la qualité de réfugié.</w:t>
      </w:r>
    </w:p>
    <w:p>
      <w:r>
        <w:rPr>
          <w:b/>
        </w:rPr>
        <w:t>E. 10.3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Tribunal D-6981/2013 du 4 février 2016 consid. 7.3, D-5124/2010 du 14 juin 2013 consid. 7.1, D-987/2011 du 25 mars 2013 consid. 8.2.2 et jurisp. cit.). En l'occurrence, le recourant n'a pas rendu hautement probable qu'il serait personnellement visé, en cas de retour dans le nord de l'Irak, par des mesures incompatibles avec l'art. 3 CEDH ou d'autres dispositions contraignantes de droit international (cf. supra consid. 6).</w:t>
      </w:r>
    </w:p>
    <w:p>
      <w:r>
        <w:rPr>
          <w:b/>
        </w:rPr>
        <w:t>E. 11.1</w:t>
      </w:r>
    </w:p>
    <w:p>
      <w:r>
        <w:t>Selon l'art. 83 al. 4 LEtr,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11.2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p. 1002 s. et réf. cit. ; voir également à ce propos ATAF 2014/26 consid. 7.6 p. 395).</w:t>
      </w:r>
    </w:p>
    <w:p>
      <w:r>
        <w:rPr>
          <w:b/>
        </w:rPr>
        <w:t>E. 11.3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(cf. ATAF 2010/41 consid. 8.3.6 p. 591 et ATAF 2014/26 consid. 7.6 p. 395).</w:t>
      </w:r>
    </w:p>
    <w:p>
      <w:r>
        <w:rPr>
          <w:b/>
        </w:rPr>
        <w:t>E. 11.4</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11.5</w:t>
      </w:r>
    </w:p>
    <w:p>
      <w:r>
        <w:t>Le Tribunal avait déjà distingué la situation régnant dans les trois provinces kurdes du nord, à savoir Dohuk, Erbil et Sulaymaniya, de celle du reste de l'Irak, et estimé que l'exécution du renvoi pouvait raisonnablement y être exigée, pour autant que le requérant soit originaire de l'une de ces provinces ou qu'il y ait vécu pendant une longue période et qu'il y dispose d'un réseau social (cf. ATAF 2008/5, consid. 7.5, en particulier consid. 7.5.8). Il a confirmé cette jurisprudence dans un arrêt de référence E-3737/2015 du 14 décembre 2015 (consid. 7.4.2 et 7.4.5), dans lequel il a retenu qu'en dépit des affrontements opposant les combattants du groupe Etat islamique et les peshmergas en Irak, l'exécution du renvoi demeure en principe exigible pour les hommes jeunes, d'ethnie kurde, en bonne santé, originaires des provinces de Dohuk, d'Erbil, de Sulaymaniya et de la nouvelle province de Halabja ou y ayant vécu durant une longue période et y disposant d'un réseau social (famille, parenté ou amis) ou de liens avec les partis dominants. Cette jurisprudence est toujours d'actualité (cf. notamment arrêts du Tribunal E-178/2017 du 23 mai 2017 consid. 6.2, D-233/2017 du 9 mars 2017 consid. 10.6, D-5634/2016 du 6 mars 2017 p. 11, E-6187/2016 du 9 janvier 2017 p. 6).</w:t>
      </w:r>
    </w:p>
    <w:p>
      <w:r>
        <w:rPr>
          <w:b/>
        </w:rPr>
        <w:t>E. 11.6</w:t>
      </w:r>
    </w:p>
    <w:p>
      <w:r>
        <w:t>En l'espèce, il ne ressort pas du dossier que le recourant pourrait être mis concrètement en danger pour des motifs qui lui seraient propres. Il est d'ethnie kurde, de religion musulmane et originaire de Sulaymaniya, où il a toujours vécu. Il ne fait par ailleurs pas partie de l'une des minorités prises pour cible par l'Etat islamique, ni n'appartient à la population des déplacés internes ou réfugiés dans les provinces susmentionnées, ni de la population arabe ou turkmène en butte à des actes racistes par la majorité kurde. Son dossier ne fait pas non plus ressortir qu'il ait critiqué les institutions, les élites ou les partis majoritaires (cf. ATAF 2008/4, consid. 6.6-6.7). A cela s'ajoute qu'il est dans la pleine force de l'âge, sans charge de famille et apte à travailler et qu'il peut se prévaloir d'une solide expérience professionnelle. Il dispose au surplus d'un réseau familial dans son pays et il a dû se créer un réseau social qu'il lui sera loisible, le cas échéant, de réactiver, soit autant de facteurs qui devraient lui permettre de se réinstaller sans rencontrer d'excessives difficultés.</w:t>
      </w:r>
    </w:p>
    <w:p>
      <w:r>
        <w:rPr>
          <w:b/>
        </w:rPr>
        <w:t>E. 11.7</w:t>
      </w:r>
    </w:p>
    <w:p>
      <w:r>
        <w:t>Il ressort certes des pièces du dossier que le recourant souffre d'un épisode dépressif moyen à sévère (F32.2), d'un syndrome de stress post-traumatique (F43.1) et d'une modification durable de la personnalité (F62.88). Il bénéficie d'un suivi psychiatrique intégré, avec séances psychothérapeutiques bimensuelles et traitement médicamenteux d'appoint si nécessaire.</w:t>
      </w:r>
    </w:p>
    <w:p>
      <w:r>
        <w:rPr>
          <w:b/>
        </w:rPr>
        <w:t>E. 11.7.1</w:t>
      </w:r>
    </w:p>
    <w:p>
      <w:r>
        <w:t>En cas de problèmes médicaux, l'exécution du renvoi n'est pas raisonnablement exigible au sens de l'art. 83 al. 4 LEtr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notamment ATAF 2009/52 consid. 10.1). En d'autres termes, s'agissant des personnes qui souffrent de maladies importantes et qui sont en traitement médical en Suisse, l'exécution du renvoi ne devient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ATAF 2009/2 consid. 9.3.2).</w:t>
      </w:r>
    </w:p>
    <w:p>
      <w:r>
        <w:rPr>
          <w:b/>
        </w:rPr>
        <w:t>E. 11.7.2</w:t>
      </w:r>
    </w:p>
    <w:p>
      <w:r>
        <w:t>En l'occurrence, il n'apparaît pas que les problèmes de santé de l'intéressé, tels qu'ils ressortent des rapports médicaux versés au dossier, soient susceptibles de faire obstacle à l'exécution de son renvoi. Le recourant ne l'a d'ailleurs lui-même pas prétendu. Le nord de l'Irak dispose d'infrastructures médicales offrant des soins médicaux essentiels, au sens de la jurisprudence précitée (cf. arrêts du Tribunal D-233/2017 du 9 mars 2017 consid. 10.8.2 et réf. cit., D-5634/2016 du 6 mars 2017 p. 11, E-2904/2014 du 20 janvier 2016 consid. 7.4, E-4653/2010 du 7 février 2013 consid. 6.5, D-4948/2009 du 17 avril 2012 consid. 4.5, E-2818/2011 du 29 décembre 2011 consid. 6.9). L'état de santé de l'intéressé ne saurait ainsi se dégrader très rapidement, en raison d'un renvoi vers ce pays, au point de conduire d'une manière certaine à la mise en danger concrète de sa vie ou à une atteinte sérieuse, durable, et notablement plus grave de son intégrité physique (cf. ATAF 2011/50 précité consid. 8.3 par. 1 p. 1003 s. et réf. cit.). Il convient en outre de rappeler que ses motifs d'asile, qui seraient à la base de ses troubles psychiques (cf. rapport médical du 12 avril 2016), ont été considérés comme invraisemblables. Plus particulièrement, il faut préciser que le nord de l'Irak n'est pas dépourvu d'établissements de soins et de praticiens, même si ces derniers font face à une sollicitation accrue en raison des nombreuses années de privation. Or, dans le cas présent, le recourant n'a ni allégué - ni a fortiori établi - qu'il ne bénéficierait pas des mêmes conditions prévues par les législations en matière sociale et sanitaire que l'ensemble des citoyens kurdes du nord de l'Irak, en premier lieu un accès non discriminatoire aux lieux de santé et aux médicaments de sorte que rien n'indique qu'il ne puisse pas bénéficier de son traitement. L'existence d'un standard de soins psychiatriques plus élevé en Suisse que dans le nord de l'Irak et donc le fait que le recourant puisse se trouver dans ce pays dans une situation moins favorable que celle dont il jouit en Suisse ne sont pas déterminants au sens de la jurisprudence précitée.</w:t>
      </w:r>
    </w:p>
    <w:p>
      <w:r>
        <w:rPr>
          <w:b/>
        </w:rPr>
        <w:t>E. 11.7.3</w:t>
      </w:r>
    </w:p>
    <w:p>
      <w:r>
        <w:t>A terme, le recourant devrait au demeurant être en mesure de financer de possibles participations à d'éventuels frais médicaux. Au surplus, il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w:t>
      </w:r>
    </w:p>
    <w:p>
      <w:r>
        <w:rPr>
          <w:b/>
        </w:rPr>
        <w:t>E. 11.7.4</w:t>
      </w:r>
    </w:p>
    <w:p>
      <w:r>
        <w:t>Cela étant, le Tribunal n'entend pas minimiser les appréhensions du recourant face à un retour dans le nord de l'Irak. Toutefois, la péjoration de l'état psychique est une réaction qui peut être couramment observée chez une personne dont la demande de protection a été rejetée, sans qu'il faille pour autant y voir un obstacle sérieux à l'exécution du renvoi. On ne saurait de manière générale prolonger indéfiniment le séjour d'une personne en Suisse au motif que la perspective d'un retour exacerbe un état dépressif, voire réveille des idées de suicide, dans la mesure où des médicaments peuvent être prescrits et un accompagnement par un spécialiste en psychiatrie, ou par toute autre personne susceptible de lui apporter un soutien adéquat, organisé afin de prévenir une atteinte concrète à la santé (cf. notamment arrêts du Tribunal E-4508/2012 du 7 juillet 2015 consid. 5.3 et réf. cit., D-6542/2014 du 16 avril 2015 p. 10, E-7402/2014 du 12 janvier 2015 consid. 3.6 et réf. cit., D-2320/2013 du 17 décembre 2014 consid. 5.7.3 et réf. cit.).</w:t>
      </w:r>
    </w:p>
    <w:p>
      <w:r>
        <w:rPr>
          <w:b/>
        </w:rPr>
        <w:t>E. 11.8</w:t>
      </w:r>
    </w:p>
    <w:p>
      <w:r>
        <w:t>Au vu de ce qui précède, l'exécution du renvoi de l'intéressé dans le nord de l'Irak est raisonnablement exigible au sens de l'art. 83 al. 4 LEtr.</w:t>
      </w:r>
    </w:p>
    <w:p>
      <w:r>
        <w:rPr>
          <w:b/>
        </w:rPr>
        <w:t>E. 12.1</w:t>
      </w:r>
    </w:p>
    <w:p>
      <w:r>
        <w:t>L'exécution du renvoi n'est pas possible lorsque l'étranger ne peut pas quitter la Suisse pour son Etat d'origine, son Etat de provenance ou un Etat tiers, ni être renvoyé dans un de ces Etats (cf. art. 83 al. 2 LEtr).</w:t>
      </w:r>
    </w:p>
    <w:p>
      <w:r>
        <w:rPr>
          <w:b/>
        </w:rPr>
        <w:t>E. 12.2</w:t>
      </w:r>
    </w:p>
    <w:p>
      <w:r>
        <w:t>En l'espèce, le recourant est en possession d'une carte d'identité et d'un certificat de nationalité irakiens (versés au dossier) et est tenu d'entreprendre, en collaboration avec les autorités cantonales d'exécution du renvoi, toute démarche nécessaire auprès de la représentation de son pays d'origine en vue de l'obtention de documents de voyage lui permettant de retourner dans celui-ci (cf. art. 8 al. 4 LAsi).</w:t>
      </w:r>
    </w:p>
    <w:p>
      <w:r>
        <w:rPr>
          <w:b/>
        </w:rPr>
        <w:t>E. 12.3</w:t>
      </w:r>
    </w:p>
    <w:p>
      <w:r>
        <w:t>Ainsi, l'exécution du renvoi ne se heurte pas à des obstacles insurmontables d'ordre technique et s'avère également possible au sens de l'art. 83 al. 2 LEtr (cf. ATAF 2008/34 consid. 12 p. 513 ss et jurisp. cit.).</w:t>
      </w:r>
    </w:p>
    <w:p>
      <w:r>
        <w:rPr>
          <w:b/>
        </w:rPr>
        <w:t>E. 13</w:t>
      </w:r>
    </w:p>
    <w:p>
      <w:r>
        <w:t>Il s'ensuit que le recours, en tant qu'il porte sur l'exécution du renvoi, doit être rejeté et le dispositif de la décision entreprise également confirmé sur ce point.</w:t>
      </w:r>
    </w:p>
    <w:p>
      <w:r>
        <w:rPr>
          <w:b/>
        </w:rPr>
        <w:t>E. 14</w:t>
      </w:r>
    </w:p>
    <w:p>
      <w:r>
        <w:t>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