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D-403/2009 vom 30. August 2011</w:t>
      </w:r>
    </w:p>
    <w:p>
      <w:r>
        <w:t>Bundesverwaltungsgericht, 2011-08-30, DE</w:t>
      </w:r>
    </w:p>
    <w:p>
      <w:r>
        <w:rPr>
          <w:b/>
        </w:rPr>
        <w:t xml:space="preserve">Quelle: </w:t>
      </w:r>
      <w:r>
        <w:t>https://mcp.opencaselaw.ch/entscheid/bvger_D-403_2009</w:t>
      </w:r>
    </w:p>
    <w:p>
      <w:r>
        <w:t>FR: TAF D-403/2009 du 30 août 2011</w:t>
      </w:r>
    </w:p>
    <w:p>
      <w:r>
        <w:t>IT: TAF D-403/2009 del 30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 Nachdem der einverlangte Kostenvorschuss innert angesetzter Frist geleistet wurde, ist auf die frist- und formgerecht eingereichte Beschwerde einzutreten (Art. 108 Abs. 1 AsylG, Art. 105 AsylG i. V. m. Art. 37 VGG und Art. 52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4.1</w:t>
      </w:r>
    </w:p>
    <w:p>
      <w:r>
        <w:t>Das BFM lehnte das Asylgesuch mit der Begründung ab, die Vorbrin­gen des Beschwerdeführers würden der Asylrelevanz entbehren. Im Einzelnen führte es aus, dass Übergriffe durch Dritte oder Befürchtun­gen, künftig solchen ausgesetzt zu sein, nur dann asylrelevant seien,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Der Beschwerdeführer habe nach eigenen Angaben freiwillig auf den Schutz seines Heimatstaates verzichtet. Nach Rücksprache mit einem Freund habe er keinen Sinn darin gesehen, die Angreifer bei der Polizei anzuzeigen. Folglich habe der Beschwerdeführer dem Staat gar keine Möglichkeit geboten, seinen Schutzpflichten nachzukommen. Die Befürchtungen, wonach der Staat den Beschwerdeführer als Serben nicht schützen werde, seien unbegründet. Die Sicherheitskräfte würden regelmässig bei Übergriffen intervenieren und Straftaten gegen Angehö­rige von Minderheiten würden geahndet. Zusätzlich befände sich der Be­schwerdeführer vorliegend sogar in einer besonders vorteilhaften Lage, da er die beiden albanischen Sicherheitskräfte des Supermarktes als Zeugen hätte benennen können. Damit würden vorliegend keine Anhaltspunkte dafür vorliegen, dass der Staat seiner Schutzpflicht nicht nachkomme oder nicht in der Lage sei, Schutz zu gewähren. Weiterhin könne im Kosovo, trotz vereinzelter schwerwiegender Übergriffe auf Angehörige ethnischer Minderheiten in den vergangenen Jahren, nicht allgemein von Vertreibungen ausgegangen werden. Nach der Unabhängigkeitserklärung vom 17. Februar 2008 sei im Kosovo weiterhin eine internationale zivile und militärische Präsenz vorgesehen. Die UNMIK solle sukzessive von der EU-Mission (European Union Rule of Law Mission in Kosovo [EULEX]) abgelöst werden. Internationale Streitkräfte sowie der KPS garantierten Sicherheit. Auch in den Siedlungsgebieten der Kosovo-Serben garantierten internationale Sicherheitskräfte sowie teilweise serbische Angehörige des KPS die Sicherheit. Am 15. Juni 2008 sei die neue kosovarische Verfassung in Kraft getreten. Sie gestehe den Minderheiten umfassende Rechte zu. Die internationalen Sicherheits­kräfte und der KPS seien in der Lage, die ethnischen Minderheiten im Ko­sovo zu schützen. Die polizeiliche Präsenz sei gut sichtbar sowie flächendeckend. Strafgerichtsbarkeit und Strafvollzug funktionierten grösstenteils. Bei Übergriffen würden die Sicherheitskräfte regelmässig intervenieren und Straftaten gegen Angehörige von Minderheiten würden geahndet. Da somit vom Vorhandensein eines adäquaten Schutzes durch den Heimatstaat auszugehen sei, sei der im vorliegenden Fall geltend ge­machte Übergriff nicht asylrelevant. Im Übrigen habe der Beschwerdefüh­rer bei der Befragung im EVZ sowie bei der Bundesanhörung zu Protokoll gegeben, er habe bis zu diesem Vorfall am 10. August 2008 nie Probleme als Serbe im Kosovo gehabt. Aus Kostengründen habe er sogar darauf verzichtet sein altes serbisches Autokennzeichen gegen ein - unauffälli­ges - kosovarisches Kennzeichen einzutauschen. Insoweit er vorge­bracht habe, er habe sich den Kennzeichen-Wechsel finanziell nicht leis­ten können, könne ihm dies nicht geglaubt werden. Die Kosten hierfür hätten lediglich einen Bruchteil der Kosten für die Reise in die Schweiz, welche nach seinen Angaben 2'200.- Euro gekostet habe, ausgemacht. Für Serben aus den südlichen Bezirken existiere zudem als innerstaatli­che Fluchtalternative der Norden Kosovos und als Aufenthaltsalternative Serbien. Bereits durch das grundsätzliche Bestehen einer innerstaatli­chen Fluchtalternative erübrige sich eine weitergehende Auseinanderset­zung mit der Frage, ob Serben im Kosovo einer asylrechtlich relevanten Gefährdung ausgesetzt seien. Die Vorbringen des Beschwerdeführers hielten den Anforderungen an die Flüchtlingseigenschaft gemäss Art. 3 AsylG nicht stand. Demzufolge erfülle der Beschwerdeführer die Flüchtlingseigenschaft nicht, so dass das Asylgesuch abzulehnen sei.</w:t>
      </w:r>
    </w:p>
    <w:p>
      <w:r>
        <w:rPr>
          <w:b/>
        </w:rPr>
        <w:t>E. 4.2</w:t>
      </w:r>
    </w:p>
    <w:p>
      <w:r>
        <w:t>In der Beschwerde vom 19. Januar 2009 wird demgegenüber unter Hinweis auf die unzähligen Berichte aus dem Internet über die Situation in Kosovo geltend gemacht, dass sich die Lage zwischenzeitlich nicht verbessert habe. Personen aus serbischen Enklaven würden in einem Ghetto in sehr schlechten Verhältnissen leben. Die Leute dürften sich nicht ausserhalb des eigenen Dorfes frei bewegen, Kinder gingen in Begleitung von KFOR-Soldaten zur Schule und Serben könnten keine Ar­beitsstelle bekommen. Mit jedem Schritt und Tritt treffe die nichtalbani­sche Bevölkerung auf Gewalt und Unsicherheit. Es herrsche grosse Ge­fahr für das Leben und Eigentum. In den letzten Jahren seien bei organi­sierter Gewalt gegen Serben viele Leute getötet und verletzt worden. Viele serbische Kirchen, Häuser und andere Habseligkeiten seien verbrannt worden. Die internationalen Kräfte hätten bis jetzt Personen nicht­albanischer Ethnie ungenügend geschützt. Am 17. und 18. März 2004 sei es auch vor den Augen der UNMIK, KFOR und NATO zu Gewalt und Terror gekommen. Der Beschwerdeführer sei seit dem 18. September 2008 in der Schweiz. Sein Leben in seinem Heimatort sei nicht mehr ertragbar gewesen. Wegen den ständigen Bedrohungen und Be­wegungsbegrenzungen durch die Kosovoalbaner und der ethnischen Ko­sovopolizei sei es nach der NATO-Bombardierung und dem Wegzug der jugoslawischen Armee sehr riskant geworden. Der Beschwerdeführer habe in einem serbischen Café gearbeitet, was sehr riskant sei, weil die Albaner oft auf serbische Cafés Angriffe lancieren würden. Er habe Mühe bei der Jobsuche, weil er diskriminiert werde. Die albanische Kosovopoli­zei schütze keine andere Ethnien, sondern gäbe diese Informationen an Täter weiter und die Situation werde nur schlimmer. Der Beschwerdefüh­rer habe einen Übergriff und Bedrohungen von drei Albanern auf einem Parkplatz eines Supermarktes erlebt. Wegen diesem Vorfall könne er nicht mehr in seiner Heimat leben und habe sich zur Flucht entschieden, weil er Angst um sein Leben und die Zukunft gehabt habe, aber auch we­gen den Diskriminierungen gegen Personen serbischer Ethnie und christlichen Glaubens. Er habe sich Geld von seinen Kollegen geliehen und sei geflüchtet. Die EULEX sei von den Albanern mit Demonstrationen und Hass empfangen worden, weshalb er nicht davon ausgehe, dass die EULEX mit ungefähr 2000 Personen der nichtalbanischen Bevölkerung im Kosovo helfen könne. Seine Rückweisung nach Belgrad sei auch nicht zumutbar, weil er dort nicht zu Hause sei. In Serbien befänden sich meh­rere hunderttausend Flüchtlinge aus Kroatien, Bosnien und Kosovo, wel­che in unzumutbaren Verhältnissen leben würden (ohne Heizung, fast keine Unterstützung, nicht genügend Nahrungsmittel). Serbien sei auch nach der Kosovoanerkennung ein fremder Staat mit Grenzen und einem Zoll. Serbien stecke nach langjährigen Sanktionen und dem NATO-Krieg in Armut und könne sich nicht um mehrere hunderttausend Flüchtlinge sorgen. In Kosovska Mitrovica sei die Situation auch sehr schlecht, weil das auch ein Teil des Kosovos sei, wo Leute in einem Ghetto leben wür­den. Im nördlichen Stadtteil sei die Grenze mit Serbien mit dem Zoll und der Polizei, im Süden auf der anderen Flussseite befinde sich der kosovoalbanische Teil, der erfüllt sei mit Hass auf alles was nicht alba­nisch sei. Die Leute hätten keine Arbeit und würden in Armut leben. Die beigelegten Berichte aus dem Internet über die terroristischen Akte gegen die nichtalbanische Bevölkerung würden die schlechte Situation belegen. Aus diesen Gründen bitte der Beschwerdeführer um eine Verlängerung seines Aufenthalts in der Schweiz bis sich die Situation in seinem Heimat­ort stabilisiert habe, ansonsten er in Kosovo in den Tod geschickt werde.</w:t>
      </w:r>
    </w:p>
    <w:p>
      <w:r>
        <w:rPr>
          <w:b/>
        </w:rPr>
        <w:t>E. 5.1</w:t>
      </w:r>
    </w:p>
    <w:p>
      <w:r>
        <w:t>Das Bundesamt führte zur Begründung seines Asylentscheides aus, die Vorbringen des Beschwerdeführers, wonach er im Kosovo aufgrund seiner Zugehörigkeit zur serbischen Minderheit von ethnischen Albanern im Kosovo zusammengeschlagen und bedroht worden sei, seien nicht asylrelevant, da einerseits von einem adäquaten Schutz seines Heimatstaates auszugehen sei und dem Beschwerdeführer als Staatsange­hörigen von Kosovo zudem eine innerstaatliche Fluchtalternative im Norden von Kosovo zur Verfügung stehe. Ausserdem bejahte es implizit das Vorhandensein einer Zufluchtsmöglichkeit in Serbien, indem es im Zusammenhang mit der Frage nach der Zumutbarkeit des Wegweisungsvollzuges erwog, dem Beschwerdeführer würde auch nach der Unabhängigkeitserklärung von Kosovo durch Serbien als serbischer Staatsbürger erachtet, weshalb für ihn grundsätzlich eine Aufenthaltsalternative in Serbien bestehe.</w:t>
      </w:r>
    </w:p>
    <w:p>
      <w:r>
        <w:rPr>
          <w:b/>
        </w:rPr>
        <w:t>E. 5.2</w:t>
      </w:r>
    </w:p>
    <w:p>
      <w:r>
        <w:t>Der Beschwerdeführer machte Übergriffe von drei Kosovoalbanern geltend. Das BFM geht davon aus, der Beschwerdeführer könne im Süd-Kosovo adäquaten Schutz erhalten. Nach Erkenntnissen des Bundesver­waltungsgericht hat die Mehrheit der serbischen Polizisten südlich des Ibar nach der Unabhängigkeitserklärung am 17. Februar 2008 ihren Dienst quittiert, was die Qualität von Polizei-Einsätzen in ethnisch gemischten Gebieten stark in Mittleidenschaft gezogen hat. Der serbischen Minderheit mangelt es in Gebieten, wo die meisten Polizisten Ko­sovoalbaner sind, an Vertrauen in den KPS. Viele ethnisch motivierte Vorfälle, welche durch den KPS untersucht werden, bleiben ungelöst, wo­durch das Vertrauen der Minderheiten-Bevölkerung in die Durchsetzung des Rechts schwindet. Die Befürchtungen des Beschwerdeführers, wo­nach eine Anzeige zu keinem Erfolg geführt hätte, sind deshalb - entge­gen der Auffassung des BFM - nicht unbegründet. Hingegen existiert für den Beschwerdeführer im Nordkosovo, wo die Serben die überwiegende Mehrheit - auch in der Polizei - stellen und die serbischen Gemeinden praktisch von Belgrad aus regiert werden, eine innerstaatliche Fluchtalternative.</w:t>
      </w:r>
    </w:p>
    <w:p>
      <w:r>
        <w:rPr>
          <w:b/>
        </w:rPr>
        <w:t>E. 5.3</w:t>
      </w:r>
    </w:p>
    <w:p>
      <w:r>
        <w:t>Der Beschwerdeführer ist zudem aufgrund der Aktenlage einerseits als Staatsangehöriger der Republik Kosovo zu betrachten; infolge der serbischen Abstammung und Geburt auf (ehemaligem) Staatsgebiet der Republik Serbien gemäss dem serbischen Gesetz über die Staatsbürger­schaft Nr. 135/04 vom 21. Dezember 2004 verfügt er andererseits auch über die serbische Staatsangehörigkeit (vgl. BVGE 2010/41 E. 6.4.2). Der Beschwerdeführer hat auf dem eigenhändig ausgefüllten Personalienblatt im EVZ als Staatsangehörigkeit "Serbien" angegeben (vgl. act. A2/2) und sich auch anlässlich der Anhörung am 20. November 2008 als serbischen Staatsangehörigen bezeichnet.</w:t>
      </w:r>
    </w:p>
    <w:p>
      <w:r>
        <w:rPr>
          <w:b/>
        </w:rPr>
        <w:t>E. 5.4</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Walter Kälin, Grundriss des Asylverfahrens, Basel/Frankfurt a. M. 1990, S. 35). Dem Beschwerdeführer steht, wie soeben dargelegt, neben der kosovari­schen auch die serbische Staatsangehörigkeit zu, und er kann sich somit auch nach Serbien begeben und dort aufgrund der bestehenden Niederlassungsfreiheit Wohnsitz nehmen. Der Beschwerdeführer macht zudem keine Fluchtgründe geltend, die sich auf das Territorium des serbischen Staates (in der heute international anerkannten, also die ehemalige Provinz Kosovo nicht mehr einschliessenden Ausdehnung) beziehen. Der von ihm pauschal erhobene Einwand, allfälligen Diskriminierungen ausgesetzt zu sein, und der - mittels Internetauszügen belegte - Hinweis auf die allgemein schwierige wirtschaftliche und soziale Lage von Kosovo-Serben in Serbien und in Mitrovica vermag jedenfalls keine flüchtlingsrelevante Gefährdung im Sinne von Art. 3 AsylG zu begründen. Nachdem er somit mit Bezug auf Nordkosovo und Serbien keine asylrelevante Verfolgung geltend machen kann, ist der Beschwerdeführer nicht auf den Schutz der Schweiz angewiesen. Das BFM hat folglich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Entscheidungen und Mittei­lungen der Schweizerischen Asylrekurskommission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6.4</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BVGE 2009/51 E. 5.4, EMARK 2006 Nr. 6 E. 4.2 S. 54 f.).</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6.5.2</w:t>
      </w:r>
    </w:p>
    <w:p>
      <w:r>
        <w:t>In Bezug auf die allgemeine Sicherheits- und Menschenrechtslage ist festzuhalten, dass sowohl in Serbien wie auch in der serbischen En­klave im Norden Kosovos keine Kriegs- oder Bürgerkriegssituation und auch keine Situation allgemeiner Gewalt herrscht, die den Wegweisungsvollzug unzumutbar erscheinen liesse. Der Vollzug der Wegweisung ethnischer Serben mit letztem Wohnsitz in Kosovo nach Serbien oder in die serbische Enklave im Norden Kosovos ist daher grundsätzlich zumutbar.</w:t>
      </w:r>
    </w:p>
    <w:p>
      <w:r>
        <w:rPr>
          <w:b/>
        </w:rPr>
        <w:t>E. 6.5.3</w:t>
      </w:r>
    </w:p>
    <w:p>
      <w:r>
        <w:t>Indessen kann sich der Wegweisungsvollzug in die serbische En­klave im Norden Kosovos oder nach Serbien im konkreten Einzelfall als unzumutbar erweisen, weil die betroffene Person dort aus individuellen Gründen einer konkreten Gefährdung ausgesetzt wäre. Bei der Beurtei­lung, ob der betroffene Person im Norden Kosovos oder in Serbien eine zumutbare alternative Zufluchtsmöglichkeit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Einzelperson oder Familie und die berufliche Ausbildung, der betroffenen Personen (vgl. BVGE 2010/41 E. 8.3.3.6 S. 588 f.).</w:t>
      </w:r>
    </w:p>
    <w:p>
      <w:r>
        <w:rPr>
          <w:b/>
        </w:rPr>
        <w:t>E. 6.5.4</w:t>
      </w:r>
    </w:p>
    <w:p>
      <w:r>
        <w:t>Wie das BFM zu Recht festgestellt hat, erscheint der Vollzug der Wegweisung nach Z._______ (Y._______, Südkosovo), wo der Beschwerdeführer zeitlebens gewohnt hat (vgl. act. A1/8 S. 1) nicht zumutbar, zumal die Wahrscheinlichkeit einer konkreten Gefährdung für ethnische Serben ausserhalb ihrer Enklave im Norden weiterhin nicht ausgeschlossen werden kann. Hingegen ging das BFM davon aus, der alleinstehende, gesunde, (...)-jährige Beschwerdeführer würde aufgrund einer soliden Schulbildung und langjährigen Berufserfahrung als Kellner, Landbesitz im Kosovo und eines Beziehungsnetzes die Voraussetzungen mit sich bringen, um in seiner Heimat weiterhin ein Auskommen zu finden. Ausserdem könne er sich als serbischer Staatsangehöriger auch in Serbien niederlassen, weshalb die Inanspruchnahme der Aufenthaltsalternative in Serbien ebenfalls zumutbar sei. Dieser Einschätzung kann indessen nicht gefolgt werden. Aus den Akten geht hervor, dass der Beschwerdeführer die Mitteltechnische Schule absolviert hat, offenbar aber nie einen seiner Ausbildung entsprechenden Beruf ausgeübt, sondern zuhause als Landwirt und in einem serbischen Café in X._______ während fünf Jahren als Kellner gearbeitet hat (vgl. act. A8/10 S. 3 F5-F12). Der inzwischen (...)-jährige Beschwerdeführer verfügt damit - wie vom BFM erwogen - zwar über eine Ausbildung und über eine gewisse Berufserfahrung. Die wirtschaftliche Situation in den serbischen Enklaven im Kosovo ist indessen desolat. Angesichts einer Arbeitslosenquote unter den Kosovo-Serben von rund 70 Prozent und angesichts des Umstandes, dass die serbische Bevölkerungsgruppe wie die Angehörigen der übrigen Minderheiten in Kosovo kaum Zugang zum regulären Arbeitsmarkt hat und zudem Diskriminierungen beim Zugang zu Unterkünften ausgesetzt ist, wird es dem Beschwerdeführer jedoch trotz seiner Ausbildung und bisheriger Berufserfahrung kaum möglich sein, in der serbischen Enklave im Norden Kosovos eine Anstellung zu finden, die ihm den Aufbau einer wirtschaftlichen Existenz ermöglicht. Auch in Serbien sind die Bedingungen für Binnenflüchtlinge zum Aufbau einer wirtschaftlichen Existenz ungünstig. Nachdem in einer ersten Phase noch eine gewisse Unterstützung durch internationale Organisationen und private Hilfswerke geflossen war, wurde die weitere Betreuung von aus Kosovo vertriebenen Angehörigen der serbischen Volksgruppe bald den staatlichen Behörden übertragen. Diese lassen indessen ein konkretes Interesse an der Erleichterung der Integration der kosovarischen Serben weitgehend vermissen, da sie grundsätzlich nach wie vor (auf der Basis der Auffassung, Kosovo bilde einen territorialen Bestandteil Serbiens) davon ausgehen, dass diese Personen längerfristig wieder in ihre ursprünglichen Herkunftsorte in Kosovo zurückkehren werden. Im Falle des Beschwerdeführers kommt hinzu, dass er nie im Norden Kosovos oder in Serbien gelebt oder gearbeitet hat und, soweit feststellbar, dort auch über kein tragfähiges Beziehungsnetz verfügt, welches ihn bei der sozialen und wirtschaftlichen Integration in die Gesellschaft unterstützen könnte. Unter diesen Umständen wird der Beschwerdeführer aber auch in Anbetracht seiner Ausbildung und der erworbenen Berufserfahrung kaum in der Lage sein, sich im Norden Kosovos oder in Serbien aus eigener Kraft eine Existenzgrundlage aufzubauen. Im Ergebnis besteht für den Beschwerdeführer dort somit keine zumutbare Aufenthaltsalternative.</w:t>
      </w:r>
    </w:p>
    <w:p>
      <w:r>
        <w:rPr>
          <w:b/>
        </w:rPr>
        <w:t>E. 6.5.5</w:t>
      </w:r>
    </w:p>
    <w:p>
      <w:r>
        <w:t>Zusammenfassend ergibt sich, dass sich bei gesamthafter Berück­sichtigung aller wesentlichen Umstände der Vollzug der Wegweisung der Beschwerdeführenden im vorliegenden Einzelfall als unzumutbar im Sinne von Art. 83 Abs. 4 AuG erweist. Nachdem sich aus den Akten keine Hinweise auf das Vorliegen von Ausschlussgründen im Sinne von Art. 83 Abs. 7 AuG ergeben, sind die Voraussetzungen für die Anordnung der vorläufigen Aufnahme erfüllt.</w:t>
      </w:r>
    </w:p>
    <w:p>
      <w:r>
        <w:rPr>
          <w:b/>
        </w:rPr>
        <w:t>E. 7</w:t>
      </w:r>
    </w:p>
    <w:p>
      <w:r>
        <w:t>Nach dem Gesagten ist die Beschwerde abzuweisen, soweit in Bezug auf die Verneinung der Flüchtlingseigenschaft, die Ablehnung des Asylgesu­ches und die verfügte Wegweisung aus der Schweiz (Ziffern 1-3 des Dispositivs) die Aufhebung der Verfügung beantragt wird. Sie ist hingegen hinsichtlich des Vollzugs der Wegweisung gutzuheissen. Die Ziffern 4 und 5 des Dispositivs der angefochtenen Verfügung vom 16. Dezember 2008 sind demnach aufzuheben und das BFM ist anzuweisen, den Aufenthalt des Beschwerdeführers nach den gesetzlichen Bestimmungen über die vorläufige Aufnahme zu regeln (Art. 44 Abs. 2 AsylG und Art. 83 Abs. 4 AuG).</w:t>
      </w:r>
    </w:p>
    <w:p>
      <w:r>
        <w:rPr>
          <w:b/>
        </w:rPr>
        <w:t>E. 8.1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die Kosten des Verfahrens dem Beschwer­deführer somit in ermässigtem Umfang aufzuerlegen und auf insgesamt Fr. 300.- festzusetzen (Art. 1-3 des Reglements vom 21. Februar 2008 über die Kosten und Entschädigungen vor dem Bundesverwaltungsge­richt [VGKE, SR 173.320.2]). Die Kosten sind durch den einbezahlten Vorschuss von Fr. 600.- gedeckt und werden mit diesem verrechnet. Der Restbetrag von Fr. 300.- ist dem Beschwerdeführer zurückzuerstatten.</w:t>
      </w:r>
    </w:p>
    <w:p>
      <w:r>
        <w:rPr>
          <w:b/>
        </w:rPr>
        <w:t>E. 8.2</w:t>
      </w:r>
    </w:p>
    <w:p>
      <w:r>
        <w:t>Obsiegende Parteien haben Anspruch auf eine Entschädigung für die ihnen erwachsenen notwendigen und verhältnismässig hohen Kosten (Art. 64 Abs. 1 VwVG und Art. 7 Abs. 1 VGKE). Der Beschwerdeführer hat seine Beschwerde selbst eingereicht. Es sind ihm mithin keine Kosten aus einer Vertretung entstanden (vgl. Art. 9 Abs. 1 VGKE). Weitere notwendige Auslagen (vgl. Art. 13 VGKE), die dem Beschwerdeführer erwachsen sein könnten, sind aufgrund der Akten nicht ersichtlich. Folglich ist ihm trotz teilweisen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