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D-4038/2007 vom 11. Mai 2010</w:t>
      </w:r>
    </w:p>
    <w:p>
      <w:r>
        <w:t>Bundesverwaltungsgericht, 2010-05-11, DE</w:t>
      </w:r>
    </w:p>
    <w:p>
      <w:r>
        <w:rPr>
          <w:b/>
        </w:rPr>
        <w:t xml:space="preserve">Quelle: </w:t>
      </w:r>
      <w:r>
        <w:t>https://mcp.opencaselaw.ch/entscheid/bvger_D-4038_2007</w:t>
      </w:r>
    </w:p>
    <w:p>
      <w:r>
        <w:t>FR: TAF D-4038/2007 du 11 mai 2010</w:t>
      </w:r>
    </w:p>
    <w:p>
      <w:r>
        <w:t>IT: TAF D-4038/2007 del 11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und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Abs. 1 und Art. 105 AsylG i.V.m. Art. 37 VGG sowie Art. 48 Abs. 1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vom 10. Mai 2007 ausführlich dargelegt, weshalb die Vorbringen der Beschwerdeführerin als unglaubhaft zu erachten sind. Zur Vermeidung von Wiederholungen kann daher vorab auf die nicht zu beanstandenden Ausführungen des BFM in der angefochtenen Verfügung verwiesen werden.</w:t>
      </w:r>
    </w:p>
    <w:p>
      <w:r>
        <w:rPr>
          <w:b/>
        </w:rPr>
        <w:t>E. 5.2</w:t>
      </w:r>
    </w:p>
    <w:p>
      <w:r>
        <w:t>Die Vorbringen der Beschwerdeführerin bezüglich der Festnahme, der Haft und der Flucht aus dem Gefängnis wirken insgesamt nicht nachvollziehbar beziehungsweise stereotyp und erwecken mangels Realitätskennzeichen und Details den Eindruck, sie habe diese Begebenheiten nicht selber erlebt. In der Beschwerdeschrift vom 13. Juni 2007 wendet sie unter anderem ein, sie habe sich betreffend die Dauer ihrer Haftzeit nicht widersprochen. Dazu führt sie aus, sie sei insgesamt, also mit der Haft in Y._______ und Kinshasa sowie der Einsperrung beim Polizisten, drei oder vier Tage festgehalten worden. Sie sehe deshalb bei den beiden Protokollen keinen Widerspruch. Dem ist entgegenzuhalten, dass die Beschwerdeführerin anlässlich der Erstbefragung explizit vom Gefängnis in Kinshasa, wo sie "noch drei oder vier Tage lang in Haft war" (vgl. Akten A1 S. 9) und nicht wie behauptet von der gesamten Haftdauer sprach. Ihr Einwand erweist sich deshalb als unbegründet. Die weiteren Vorbringen der Beschwerdeführerin, mit welchen sie die vom BFM vorgehaltenen Widersprüche in ihren Aussagen zu relativieren versucht, vermögen ebenfalls nicht zu überzeugen. Die übrigen Argumente in der Beschwerdeschrift erschöpfen sich dabei in einer Wiederholung der bereits im Rahmen des vorinstanzlichen Verfahrens geltend gemachten Vorbringen, blossen Behauptungen, unbehelflichen Erklärungsversuchen und allgemeinen Ausführungen, weshalb nicht weiter darauf einzugehen ist.</w:t>
      </w:r>
    </w:p>
    <w:p>
      <w:r>
        <w:rPr>
          <w:b/>
        </w:rPr>
        <w:t>E. 5.3</w:t>
      </w:r>
    </w:p>
    <w:p>
      <w:r>
        <w:t>Die geltend gemachten Vorbringen genügen daher den Anforderungen an die Glaubhaftigkeit im Sinne von Art. 7 AsylG nicht. Es gelingt der Beschwerdeführerin insgesamt nicht, die Flüchtlingseigenschaft nachzuweisen oder zumindest glaubhaft zu machen, weshalb das Bundesamt das Asylgesuch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Rückführung in ihren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Kongo (Kinshasa) lässt den Wegweisungsvollzug zum heutigen Zeitpunkt nicht als unzulässig erscheinen. Der Vollzug der Wegweisung ist daher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Für die allgemeine Lage in Kongo (Kinshasa) kann auf die detaillierte, in den Entscheidungen und Mitteilungen der Schweizerischen Asylrekurskommission [EMARK] 2004 Nr. 33 publizierte Lageanalyse zu diesem Land verwiesen werden, welche das Bundesverwaltungsgericht als im Wesentlichen weiterhin zutreffend erachtet. Namentlich geht es davon aus, dass dort nicht landesweit eine Bürgerkriegssituation oder eine Situation allgemeiner Gewalt herrscht. Mittlerweile - nach den zwischenzeitlichen Unruhen von Anfang 2007 - kann sogar von einer Stabilisierung der Lage gesprochen werden (vgl. beispielsweise die Urteile des Bundesverwaltungsgerichts D-4304/2008 vom 25. Februar 2010 E. 6.3.2, D-1032/2008 vom 9. Februar 2010 E. 6.3.1 sowie E-4539/2007 vom 21. Dezember 2009 E. 5.2.3).</w:t>
      </w:r>
    </w:p>
    <w:p>
      <w:r>
        <w:rPr>
          <w:b/>
        </w:rPr>
        <w:t>E. 7.4.2</w:t>
      </w:r>
    </w:p>
    <w:p>
      <w:r>
        <w:t>Gemäss der in EMARK 2004 Nr. 33 dargelegten, nach wie vor gültigen Praxis kann die Rückkehr von Personen aus Kongo (Kinshasa) nur unter bestimmten, eingeschränkten Voraussetzungen als zumutbar bezeichnet werden. Dies ist dann der Fall, wenn der letzte Wohnsitz der betroffenen Person - unabhängig ob männlichen oder weiblichen Geschlechts - die Hauptstadt Kinshasa oder eine andere, über einen Flughafen verfügende Stadt im Westen des Landes war, oder wenn die Person in einer dieser Städte über ein gefestigtes Beziehungsnetz verfügt. Doch selbst bei Vorliegen der vorstehend genannten Kriterien wird der Vollzug der Wegweisung - nach sorgfältiger Prüfung und Abwägung der individuellen Umstände - in aller Regel auch dann als nicht zumutbar erachtet, wenn die zurückführende Person (kleine) Kinder in ihrer Begleitung hat, für mehrere Kinder verantwortlich ist, sich bereits im fortgeschrittenen Alter befindet oder es sich bei ihr um eine alleinstehende, nicht über ein soziales oder familiäres Netz verfügende Frau handelt (vgl. E. 8.3 S. 237). Es ergeben sich aufgrund der Akten keine in der Person der Beschwerdeführerin liegende Gründe, welche den Vollzug der Wegweisung nach Kongo (Kinshasa) als unzumutbar erscheinen lassen könnten. Gemäss eigenen Angaben lebte die junge und - soweit aktenkundig - gesunde Beschwerdeführerin seit ihrer Geburt bis zu ihrer Ausreise in Kinshasa. Sie hat zwölf Jahre lang die Schule besucht, jedoch das anschliessende Studium nach zwei Jahren abgebrochen (vgl. Akten A1 S. 3). Ausser dem Geschilderten, das als unglaubhaft erachtet wurde (vgl. oben), verneinte sie ausdrücklich irgendwelche Schwierigkeiten mit den heimatlichen Behörden (A1 S. 8). Ihre in Z._______ lebenden Eltern können sie bei einer Rückkehr in ihr Heimatland unterstützen. Im Weiteren ist davon auszugehen, dass sie während den beinahe 25 Jahren, die sie in Kinshasa gelebt hat, Freundschaften und Bekanntschaften gepflegt hat, weshalb dort auch von einem genügenden sozialen Beziehungsnetz auszugehen ist. Gestützt auf die vorstehenden Erwägungen ist der Vollzug der Wegweisung sowohl vor dem Hintergrund der allgemeinen Lage in Kongo (Kinshasa) als auch in individueller Hinsicht als zumutbar zu erachten.</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Dieser wurde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VwVG) und mit dem in der gleichen Höhe am 29. Juni 2007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