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D-4035/2023 vom 8. März 2023</w:t>
      </w:r>
    </w:p>
    <w:p>
      <w:r>
        <w:t>Bundesverwaltungsgericht, 2023-03-08, DE</w:t>
      </w:r>
    </w:p>
    <w:p>
      <w:r>
        <w:rPr>
          <w:b/>
        </w:rPr>
        <w:t xml:space="preserve">Quelle: </w:t>
      </w:r>
      <w:r>
        <w:t>https://mcp.opencaselaw.ch/entscheid/bvger_D-4035_2023_d20230308</w:t>
      </w:r>
    </w:p>
    <w:p>
      <w:r>
        <w:t>FR: TAF D-4035/2023 du 8 mars 2023</w:t>
      </w:r>
    </w:p>
    <w:p>
      <w:r>
        <w:t>IT: TAF D-4035/2023 del 8 marzo 2023</w:t>
      </w:r>
    </w:p>
    <w:p>
      <w:pPr>
        <w:pStyle w:val="Heading2"/>
      </w:pPr>
      <w:r>
        <w:t>Regeste</w:t>
      </w:r>
    </w:p>
    <w:p>
      <w:r>
        <w:t>Asyl (ohne Wegweisungsvollzug) | Revision; Urteil des Bundesverwaltungsgerichts D-4827/2022 vom 8. März 2023</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betreffende Revisionsurteil vom 8. März 2023 besonders berührt und hat in Bezug auf die Fragen der Flüchtlingseigenschaft, Asylgewährung und Wegweisung ein schutzwürdi- ges Interesse an dessen Aufhebung oder Änderung. Er ist in diesem Um- fang zur Einreichung des Revisionsgesuchs legitimiert (Art. 48 Abs. 1 Bst. c VwVG in analogiam). In Bezug auf die Frage der Zumutbarkeit des Wegweisungsvollzugs ist dem Gesuchsteller im Zusammenhang mit seinem Revisionsgesuch indes- sen ein schutzwürdiges Interesse abzusprechen, nachdem die von ihm er- hobene Beschwerde mit Urteil D-4827/2022 vom 8. März 2023 gutgeheis- sen wurde, soweit die Aufhebung der angefochtenen Verfügung im Weg- weisungsvollzugspunkt beantragt worden war (vgl. Bst. A.b). Soweit die geltend gemachten Revisionsgründe somit die Zumutbarkeit des Wegwei- sungsvollzugs betreffen, ist darauf nicht einzutreten.</w:t>
      </w:r>
    </w:p>
    <w:p>
      <w:r>
        <w:t>D-4035/2023 Seite 4</w:t>
      </w:r>
    </w:p>
    <w:p>
      <w:r>
        <w:rPr>
          <w:b/>
        </w:rPr>
        <w:t>E. 1.4</w:t>
      </w:r>
    </w:p>
    <w:p>
      <w:r>
        <w:t>Soweit der Gesuchsteller die Erteilung der aufschiebenden Wirkung beziehungsweise die Anordnung vorsorglicher Massnahmen beantragt, ist darauf mangels Rechtsschutzinteresses ebenfalls nicht einzutreten. Der vom Gesuchsteller erhobenen Beschwerde gegen den angeordneten Wegweisungsvollzug kommt von Gesetzes wegen aufschiebende Wirkung zu (Art. 55 Abs. 1 VwVG). Der Gesuchsteller darf den Ausgang des Be- schwerdeverfahrens D-4038/2023 in der Schweiz abwarten (vgl. dortige Zwischenverfügung vom 25. Juli 2023).</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121–123 BGG enthaltene Aufzählung der Revisionsgründe ist ab- schliessend. Für die Zulässigkeit eines Revisionsbegehrens ist es nicht er- forderlich, dass der angerufene Revisionsgrund tatsächlich besteht, son- dern es genügt, wenn der Gesuchsteller dessen Bestehen behauptet und hinreichend begründet.</w:t>
      </w:r>
    </w:p>
    <w:p>
      <w:r>
        <w:rPr>
          <w:b/>
        </w:rPr>
        <w:t>E. 2.4</w:t>
      </w:r>
    </w:p>
    <w:p>
      <w:r>
        <w:t>Der Gesuchsteller ruft in seiner Eingabe vom 20. Juli 2023 sinngemäss den gesetzlichen Revisionsgrund von Art. 123 Abs. 2 Bst. a BGG</w:t>
      </w:r>
    </w:p>
    <w:p>
      <w:r>
        <w:t>D-4035/2023 Seite 5 (Nachreichung von Beweismitteln) an. Das Revisionsgesuch ist damit grundsätzlich hinreichend begründet (vgl. E. 2.3).</w:t>
      </w:r>
    </w:p>
    <w:p>
      <w:r>
        <w:rPr>
          <w:b/>
        </w:rPr>
        <w:t>E. 2.5</w:t>
      </w:r>
    </w:p>
    <w:p>
      <w:r>
        <w:t>Gemäss Art. 124 Abs. 1 Bst. d BGG ist das Revisionsgesuch innert 90 Tagen seit Kenntnis des nachträglich aufgefundenen Beweismittels ein- zureichen. Der Gesuchsteller macht geltend, ein Anwalt habe ihm die Do- kumente vor einer Woche per E-Mail zugestellt. Einen Beleg hierfür reichte er nicht ein und es erscheint fraglich, ob das blosse Behaupten der Frist- wahrung genügt. Angesichts des Verfahrensausgangs kann die Frage der Fristwahrung gemäss Art. 124 Abs. 1 Bst. d BGG vorliegend aber offenge- lassen werden.</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Demgemäss geht es um Tatsachen und Beweismittel, die der gesuchstellenden Person seinerzeit trotz hinrei- chender Sorgfalt nicht bekannt gewesen sind oder ihr die Geltendmachung oder Beibringung aus entschuldbaren Gründen nicht möglich gewesen ist (vgl. BGE 134 III 47 E. 2.1). Gründe, welche die Partei, die um Revision nachsucht, bereits im ordentlichen (Beschwerde-)Verfahren hätte geltend machen können, gelten nicht als Revisionsgründe. Da das Revisionsver- fahren nicht dazu dient, bisherige Unterlassungen in der Beweisführung wiedergutzumachen, ist nur mit Zurückhaltung anzunehmen, dass es einer Partei nicht möglich war, Tatsachen und Beweise bereits im früheren Ver- fahren beizubringen (vgl. BVGE 2021 VI/4).</w:t>
      </w:r>
    </w:p>
    <w:p>
      <w:r>
        <w:rPr>
          <w:b/>
        </w:rPr>
        <w:t>E. 3.2</w:t>
      </w:r>
    </w:p>
    <w:p>
      <w:r>
        <w:t>Auf Revisionsgesuche, die auf erst nach Abschluss des Beschwerde- verfahrens entstandenen Tatsachen oder Beweismitteln gründen, ist – un- abhängig von der Frage der Erheblichkeit der neuen Tatsachen oder Be- weismittel – nicht einzutreten (vgl. BVGE 2013/22 E. 13). Dies gilt vorlie- gend in Bezug auf das vom Gesuchsteller als Anwaltsschreiben bezeich- nete Dokument. Dieses datiert vom 19. Juni 2023 und ist damit nach dem Urteil D-4827/2022 vom 8. März 2023 entstanden. Darauf ist entsprechend nicht weiter einzugehen.</w:t>
      </w:r>
    </w:p>
    <w:p>
      <w:r>
        <w:t>D-4035/2023 Seite 6</w:t>
      </w:r>
    </w:p>
    <w:p>
      <w:r>
        <w:rPr>
          <w:b/>
        </w:rPr>
        <w:t>E. 4.1</w:t>
      </w:r>
    </w:p>
    <w:p>
      <w:r>
        <w:t>Der Gesuchsteller reichte mit seinem Revisionsgesuch einen Haftbe- fehl vom 27. Dezember 2022 sowie eine Anklageschrift vom 9. Januar 2023 ein und führt dazu aus, es sei ihm nicht möglich gewesen, diese Beweis- mittel und Tatsachen vor dem Urteil vom 8. März 2023 beizubringen. Er habe keine Ahnung gehabt, dass gegen ihn ein Verfahren eingeleitet wor- den sei. Er habe in der Schweiz keinen direkten Zugang zu E-Devlet, son- dern könne nur über seinen Neffen in der Türkei zugreifen, was sehr um- ständlich sei und er deshalb nicht regelmässig mache. Er habe sich mit seinem politischen Engagement in der Schweiz stark zurückgehalten, es stimme aber, dass er an einer genehmigten Demonstration in B._______ teilgenommen habe, an welcher Kurden gegen den Einsatz von chemi- schen Waffen durch die türkische Regierung demonstriert hätten. Er habe an mehreren prokurdischen Demonstrationen in der Schweiz teilgenom- men, aber sei nie Redner gewesen, habe nie solche organisiert oder etwas auf den sozialen Medien gepostet. Er habe entsprechend nicht gewusst, dass ein Foto von ihm an der Demonstration in B._______ auf dem Internet publiziert worden sei, das habe er aus der Anklageschrift erfahren. Er habe deshalb nicht vermuten können, dass der türkische Geheimdienst vom po- litischen Engagement wisse und dieses als wichtig klassifiziere. Erst nach- dem er den negativen Entscheid des Gerichts bekommen habe, habe ein befreundeter Anwalt in C._______ herausgefunden, dass irgendein Verfah- ren gegen ihn (den Gesuchsteller) in D._______ laufe. Der Anwalt habe ihm angeboten, einen Freund in D._______ zu bitten, die Unterlagen zu beschaffen, was dieser denn auch getan habe. Aufgrund des Gesagten sei dem Gesuchsteller die Geltendmachung der neuen Tatsachen und Beweis- mittel sowie die Einreichung der Beweismittel im Rahmen des ordentlichen Verfahrens nicht möglich gewesen. Die Beweismittel seien erheblich, weil sie beweisen würden, dass der türkische Staat ein hohes Verfolgungsinte- resse am Gesuchsteller habe und dass er bei einer Rückkehr aus politi- schen Gründen mit Verhaftung, Haft, Folter und Tod rechnen müsse.</w:t>
      </w:r>
    </w:p>
    <w:p>
      <w:r>
        <w:rPr>
          <w:b/>
        </w:rPr>
        <w:t>E. 4.2</w:t>
      </w:r>
    </w:p>
    <w:p>
      <w:r>
        <w:t>Vor dem Hintergrund der erwähnt restriktiven Rechtsprechung in Be- zug auf die Anforderungen an die Sorgfaltspflichten (vgl. E. 3.1) vermögen die Ausführungen des Gesuchstellers nicht zu überzeugen. Dies insbeson- dere unter Berücksichtigung des Umstandes, dass er Mitte Dezember 2022 von der Vernehmlassung der Vorinstanz im Beschwerdeverfahren D-4827/2022 Kenntnis erhielt und er am 16. Februar 2023 eine Beweismit- teleingabe verfasste. Der Gesuchsteller legt in seinem Revisionsgesuch nicht dar, weshalb es ihm gerade vor Einreichung dieser Beweismittelein- gabe nicht möglich gewesen wäre, seine sämtlichen Kontakte (namentlich</w:t>
      </w:r>
    </w:p>
    <w:p>
      <w:r>
        <w:t>D-4035/2023 Seite 7 seinen Neffen oder den befreundeten Anwalt in C._______) im Heimatland zu kontaktieren um abzuklären, ob allenfalls behördliche Aktivitäten aufge- nommen worden seien. Der Gesuchsteller wusste um sein – wenn auch niederschwelliges – politisches Engagement in der Schweiz (wozu er in- dessen offenbar weder im ordentlichen Verfahren noch im Revisionsver- fahren Belege einreichte) und es musste ihm auch bekannt sein, dass die türkischen Behörden die Aktivitäten ihrer Landsleute im Ausland möglich- erweise zur Kenntnis nehmen. Dass er mit den entsprechenden Abklärun- gen bis nach Ergehen des Beschwerdeurteils zuwartete, muss er sich des- halb als Unsorgfalt anrechnen lassen. Er vermochte somit nicht darzutun, dass er den angerufenen Revisionsgrund nicht bereits früher hätte vorbrin- gen können.</w:t>
      </w:r>
    </w:p>
    <w:p>
      <w:r>
        <w:rPr>
          <w:b/>
        </w:rPr>
        <w:t>E. 4.3</w:t>
      </w:r>
    </w:p>
    <w:p>
      <w:r>
        <w:t>Auf das Revisionsgesuch ist deshalb zufolge verspäteten Vorbringens nicht einzutreten (vgl. auch BVGE 2021 VI/4).</w:t>
      </w:r>
    </w:p>
    <w:p>
      <w:r>
        <w:rPr>
          <w:b/>
        </w:rPr>
        <w:t>E. 5.1</w:t>
      </w:r>
    </w:p>
    <w:p>
      <w:r>
        <w:t>Revisionsweise Vorbringen, die verspätet sind, können, dessen unge- achtet, zur Revision eines rechtskräftigen Urteils führen, wenn aufgrund dieser Vorbringen offensichtlich wird, dass einem Gesuchsteller Verfolgung oder menschenrechtswidrige Behandlung droht und damit ein völkerrecht- liches Wegweisungshindernis besteht (vgl. analog EMARK 1995 Nr. 9 E. 7).</w:t>
      </w:r>
    </w:p>
    <w:p>
      <w:r>
        <w:rPr>
          <w:b/>
        </w:rPr>
        <w:t>E. 5.2</w:t>
      </w:r>
    </w:p>
    <w:p>
      <w:r>
        <w:t>Im Beschwerdeurteil D-4827/2022 vom 8. März 2023 wurde zur Frage der Zulässigkeit des Wegweisungsvollzugs festgehalten, da es dem Ge- suchsteller nicht gelungen sei, eine asylrechtlich erhebliche Gefährdung nachzuweisen oder glaubhaft zu machen, könne der in Art. 5 AsylG veran- kerte Grundsatz der Nichtrückschiebung keine Anwendung finden. Es lä- gen auch keine anderen Anhaltspunkte dafür vor, dass er für den Fall der Ausschaffung in die Türkei dort mit beachtlicher Wahrscheinlichkeit einer nach Art. 3 EMRK oder Art. 1 des Übereinkommens vom 10. Dezember 1984 gegen Folter und andere grausame, unmenschliche oder erniedri- gende Behandlung oder Strafe (FoK, SR 0.105) verbotenen Strafe oder Behandlung ausgesetzt wäre. Der Wegweisungsvollzug erweise sich so- wohl im Sinne der asyl- als auch der völkerrechtlichen Bestimmungen als zulässig (vgl. a.a.O. E. 9.2).</w:t>
      </w:r>
    </w:p>
    <w:p>
      <w:r>
        <w:rPr>
          <w:b/>
        </w:rPr>
        <w:t>E. 5.3</w:t>
      </w:r>
    </w:p>
    <w:p>
      <w:r>
        <w:t>Der Gesuchsteller legte für seine angebliche exilpolitische Betätigung in der Schweiz, welche zu dem Strafverfahren in der Türkei geführt haben soll, keinerlei Beweismittel ins Recht. Allein die eingereichten Kopien aus</w:t>
      </w:r>
    </w:p>
    <w:p>
      <w:r>
        <w:t>D-4035/2023 Seite 8 türkischen Verfahrensakten, welche keine Sicherheitsmerkmale aufwei- sen, sind nicht geeignet, eine drohende Verletzung von Art. 3 EMRK res- pektive Art. 33 FK zu belegen. Damit vermag der Gesuchsteller das Vorlie- gen von völkerrechtlichen Wegweisungsvollzugshindernissen nicht schlüs- sig nachzuweisen.</w:t>
      </w:r>
    </w:p>
    <w:p>
      <w:r>
        <w:rPr>
          <w:b/>
        </w:rPr>
        <w:t>E. 6</w:t>
      </w:r>
    </w:p>
    <w:p>
      <w:r>
        <w:t>Zusammenfassend ist festzuhalten, dass der Gesuchsteller keine revisi- onsrechtlich zugelassenen Gründe dargetan hat. Auf das Gesuch um Re- vision des Urteils des Bundesverwaltungsgerichts D-4827/2022 vom</w:t>
      </w:r>
    </w:p>
    <w:p>
      <w:r>
        <w:rPr>
          <w:b/>
        </w:rPr>
        <w:t>E. 7</w:t>
      </w:r>
    </w:p>
    <w:p>
      <w:r>
        <w:t>Mit dem vorliegenden Entscheid ist das Revisionsverfahren abgeschlossen, womit der Antrag um Befreiung von der Kostenvorschusspflicht gegenstandslos geworden ist.</w:t>
      </w:r>
    </w:p>
    <w:p>
      <w:r>
        <w:rPr>
          <w:b/>
        </w:rPr>
        <w:t>E. 8</w:t>
      </w:r>
    </w:p>
    <w:p>
      <w:r>
        <w:t>Das Gesuch um Gewährung der unentgeltlichen Rechtspflege im Sinne von Art. 65 Abs. 1 und 2 VwVG ist abzuweisen, da die Begehren, wie sich aus den vorstehenden Erwägungen ergibt, als aussichtslos zu bezeichnen waren, womit die Voraussetzungen von Art. 65 Abs. 1 VwVG ungeachtet der Bedürftigkeit des Gesuchstellers nicht erfüllt sind.</w:t>
      </w:r>
    </w:p>
    <w:p>
      <w:r>
        <w:rPr>
          <w:b/>
        </w:rPr>
        <w:t>E. 9</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t>(Dispositiv nächste Seite)</w:t>
      </w:r>
    </w:p>
    <w:p>
      <w:r>
        <w:t>D-4035/2023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