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D-4033/2023 vom 27. Juli 2023</w:t>
      </w:r>
    </w:p>
    <w:p>
      <w:r>
        <w:t>Bundesverwaltungsgericht, 2023-07-27, DE</w:t>
      </w:r>
    </w:p>
    <w:p>
      <w:r>
        <w:rPr>
          <w:b/>
        </w:rPr>
        <w:t xml:space="preserve">Quelle: </w:t>
      </w:r>
      <w:r>
        <w:t>https://mcp.opencaselaw.ch/entscheid/bvger_D-4033_2023</w:t>
      </w:r>
    </w:p>
    <w:p>
      <w:r>
        <w:t>FR: TAF D-4033/2023 du 27 juillet 2023</w:t>
      </w:r>
    </w:p>
    <w:p>
      <w:r>
        <w:t>IT: TAF D-4033/2023 del 27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solche, weshalb der Beschwerdeentscheid nur summarisch zu begründen ist (Art. 111a Abs. 2 AsylG). Gestützt auf Art. 111a Abs. 1 AsylG wurde auf die Durchführung eines Schriftenwechsels verzichtet.</w:t>
      </w:r>
    </w:p>
    <w:p>
      <w:r>
        <w:rPr>
          <w:b/>
        </w:rPr>
        <w:t>E. 4.1</w:t>
      </w:r>
    </w:p>
    <w:p>
      <w:r>
        <w:t>Die Beschwerdeführerin rügt in verfahrensrechtlicher Hinsicht eine Verletzung des Anspruchs auf rechtliches Gehör, indem das SEM die Begründungs- und die Untersuchungspflicht verletzt habe. Sie macht geltend, die Vorinstanz habe das Vorliegen von systemischen Schwachstellen im kroatischen Asylverfahren - insbesondere möglicherweise fehlendes Personal in den Dolmetscherdiensten - nicht geprüft. Sie habe lediglich mit textbausteinartigen Ausführungen und ohne Würdigung ihrer Aussagen begründet, es lägen keine Hinweise vor, dass Kroatien seinen völkerrechtlichen Pflichten nicht nachkommen würde, das Asyl- und Wegweisungsverfahren nicht korrekt durchgeführt würde oder allfällige systemische Schwachstellen vorliegen würden, die eine Gefahr der unmenschlichen oder entwürdigenden Behandlung mit sich brächten. Weiter hätte das SEM abklären müssen, ob aufgrund ihrer individuellen Vorbringen - insbesondere aufgrund ihrer Erlebnisse mit der kroatischen Polizei und ihrer psychischen Gesundheit - zwingend ein Selbsteintritt angezeigt gewesen wäre. Es habe aber den dafür notwendigen medizinischen Sachverhalt nicht vollständig erstellt. Obwohl sie psychische Probleme geltend gemacht habe, habe keine fachärztliche Untersuchung stattgefunden. Das SEM habe lediglich pauschal festgehalten, Kroatien verfüge über eine ausreichende medizinische Infrastruktur und sei verpflichtet, eine solche zu gewährleisten. Das SEM habe die Voraussetzungen für einen Selbsteintritt der Schweiz weder vor dem Hintergrund ihrer Erlebnisse in Kroatien noch ihres angeschlagenen psychischen Gesundheitszustandes aufgrund der daraus resultierten Traumatisierung geprüft. Hierbei liege eine Ermessensunterschreitung (betreffend die Anwendung humanitärer Gründe) vor, weshalb die Sache zur vollständigen Sachverhaltsabklärung - auch zur weiteren Erstellung des medizinischen Sachverhalts insbesondere in Bezug auf mögliche psychische Probleme - an die Vorinstanz zurückzuweisen sei.</w:t>
      </w:r>
    </w:p>
    <w:p>
      <w:r>
        <w:rPr>
          <w:b/>
        </w:rPr>
        <w:t>E. 4.2.1</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bei der Mitwirkungspflicht der Asylsuchenden (vgl. Art. 8 AsylG).</w:t>
      </w:r>
    </w:p>
    <w:p>
      <w:r>
        <w:rPr>
          <w:b/>
        </w:rPr>
        <w:t>E. 4.2.2</w:t>
      </w:r>
    </w:p>
    <w:p>
      <w:r>
        <w:t>Das SEM hat sich in seiner Verfügung mit dem Gesundheitszustand der Beschwerdeführerin rechtsgenüglich auseinandergesetzt und dazu den medizinischen Sachverhalt - gestützt auf die Angaben der Beschwerdeführerin im Gespräch und die vorhandenen medizinischen Akten - zusammengefasst. Entgegen der Auffassung der Beschwerdeführerin hat die Vorinstanz keine weiteren Abklärungen zu ihrer Gesundheit machen müssen. Jedenfalls können den medizinischen Unterlagen keine Hinweise entnommen werden, dass solche nötig gewesen wären. Im Gegenteil wurde die Beschwerdeführerin im Rahmen des Dublin-Gesprächs am 16. März 2023 zu ihrem Gesundheitszustand befragt, worauf sie hinsichtlich psychischer Beschwerden lediglich angab, (...), es ihr aber mittlerweile besser gehe und sie sich wohl fühle. Auch ihre Rechtsvertretung erklärte unterschriftlich, keine weiteren Fragen zu haben. Die Vorinstanz ging folglich zurecht vom vollständig und richtig erstellten Sachverhalt aus. Ob die Beurteilung der medizinischen Umstände korrekt erfolgt ist, beschlägt nicht das rechtliche Gehör, sondern die rechtliche Würdigung dieser Sachverhaltselemente.</w:t>
      </w:r>
    </w:p>
    <w:p>
      <w:r>
        <w:rPr>
          <w:b/>
        </w:rPr>
        <w:t>E. 4.3.1</w:t>
      </w:r>
    </w:p>
    <w:p>
      <w:r>
        <w:t>Die Begründungspflicht stellt sicher, dass es der von einem Entscheid betroffenen Person ermöglicht wird, diesen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m.w.H.).</w:t>
      </w:r>
    </w:p>
    <w:p>
      <w:r>
        <w:rPr>
          <w:b/>
        </w:rPr>
        <w:t>E. 4.3.2</w:t>
      </w:r>
    </w:p>
    <w:p>
      <w:r>
        <w:t>Es ist nicht ersichtlich, dass das SEM in seiner ausführlich begründeten Verfügung vom 13. Juli 2023 keine konkrete Würdigung des Einzelfalles vorgenommen oder von der Beschwerdeführerin als relevant vorgebrachte Sachverhaltselemente nicht berücksichtigt hätte. Aus einer allfälligen Verwendung von Textbausteinen ist noch nicht auf eine Verletzung der Begründungspflicht respektive des rechtlichen Gehörs zu schliessen. Im Weiteren hat sich die Vorinstanz mit allfälligen systemischen Mängeln auseinandergesetzt. Dabei hat sie sich auf umfangreiche Abklärungen durch die Schweizer Botschaft in Kroatien abgestützt, gemäss denen bis heute keine Hinweise auf systemische Schwachstellen im kroatischen Asyl- und Aufnahmesystem festgestellt werden konnten. Aus diesen sei auch nicht hervorgegangen, dass den Dublin-Rückkehrenden eine Rückschiebung nach Bosnien und Herzegowina (Kettenabschiebung) oder systematisch Gewalt seitens der kroatischen Polizeibehörde drohe. Die Vorinstanz ist ferner auf die geltend gemachte Behandlung durch die kroatische Polizei und den Gesundheitszustand der Beschwerdeführerin eingegangen. Sie ist damit auch ihrer Begründungspflicht nachgekommen. Der Beschwerdeführerin war es problemlos möglich, die vorinstanzliche Verfügung sachgerecht anzufechten. Schliesslich ist der Umstand, dass sie die Auffassung und Schlussfolgerungen der Vorinstanz hinsichtlich der Würdigung ihrer Aussagen nicht teilt, keine Verletzung des rechtlichen Gehörs, sondern betrifft eine materielle Frage über die vorgebrachten Überstellungshindernisse.</w:t>
      </w:r>
    </w:p>
    <w:p>
      <w:r>
        <w:rPr>
          <w:b/>
        </w:rPr>
        <w:t>E. 4.4</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(vgl. BVGE 2017 VI/5 E. 6.2 und 8.2.1 m.w.H.).</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mit der europäischen Fingerabdruck-Datenbank (Eurodac) ergab, dass die Beschwerdeführerin am (...) in Kroatien um Asyl ersucht hatte. Das SEM ersuchte deshalb zurecht die kroatischen Behörden am (...) um Wiederaufnahme der Beschwerdeführerin. Nachdem diese das Ersuchen am (...) akzeptiert haben, ist die staatsvertragliche Zuständigkeit Kroatiens grundsätzlich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In einem jüngst ergangenen Referenzurteil (vgl. Urteil E-1488/2020 vom 22. März 2023) hielt das Bundesverwaltungsgericht fest, es sei nicht davon auszugehen, das Asylverfahren und die Aufnahmebedingungen in Kroatien wiesen systemische Schwachstellen im Sinn von Art. 3 Abs. 2 Sätze 2 und 3 Dublin-III-VO auf. Das Gericht hielt insbesondere fest, zum heutigen Zeitpunkt bestünden keine genügenden Anzeichen, die befürchten liessen, Dublin-Rückkehrende würden ohne Eröffnung und Durchführung eines Asylverfahrens aus Kroatien rechtswidrig ausgeschafft. Im Ergebnis sei davon auszugehen, dass Gesuchstellende, welche gestützt auf die Dublin-III-VO nach Kroatien überstellt würden, Zugang zum dortigen Asylverfahren erhielten. Insbesondere bestehe keine beachtliche Wahrscheinlichkeit, die Überstellten würden der Gefahr einer Verletzung ihrer aus dem Refoulement-Verbot fliessenden Rechte ausgesetzt (vgl. a.a.O. E. 9.5).</w:t>
      </w:r>
    </w:p>
    <w:p>
      <w:r>
        <w:rPr>
          <w:b/>
        </w:rPr>
        <w:t>E. 7.3</w:t>
      </w:r>
    </w:p>
    <w:p>
      <w:r>
        <w:t>Mit Blick auf diese Rechtsprechung erweist sich die Anwendung von Art. 3 Abs. 2 Dublin-III-VO als nicht gerechtfertigt, zumal die Beschwerdevorbringen nicht geeignet sind, zu einer anderen Schlussfolgerung zu gelangen.</w:t>
      </w:r>
    </w:p>
    <w:p>
      <w:r>
        <w:rPr>
          <w:b/>
        </w:rPr>
        <w:t>E. 8.1</w:t>
      </w:r>
    </w:p>
    <w:p>
      <w:r>
        <w:t>Indem die Beschwerdeführerin geltend macht, sie sei von den kroatischen Behörden unmenschlich behandelt worden, fordert sie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8.2</w:t>
      </w:r>
    </w:p>
    <w:p>
      <w:r>
        <w:t>Die Beschwerdeführerin vermag mit diesen Vorbringen jedoch kein konkretes und ernsthaftes Risiko darzutun, die kroatischen Behörden würden sich weigern, sie wiederaufzunehmen und ihren Antrag auf internationalen Schutz unter Einhaltung der Regeln der Verfahrensrichtlinie zu prüfen. Den Akten sind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zumal davon auszugehen ist, dass die Behandlung von Dublin-Rückkehrenden sich nicht mit der Situation an der Grenze vergleichen lässt.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kroatischen Behörden wenden und die ihr zustehenden Aufnahmebedingungen auf dem Rechtsweg einfordern (vgl. Art. 26 Aufnahmerichtlinie). Bezüglich der von ihr geltend gemachten erniedrigenden Behandlung durch die kroatische Polizei anlässlich ihrer Einreise ist auf die in der angefochtenen Verfügung dargelegten Vorgehensmöglichkeiten - namentlich die Kontaktaufnahme mit der Ombudsfrau (kroatisch Pu ka pravobraniteljica) und das Erstatten einer Strafanzeige gegen die beteiligten Polizisten - zu verweisen.</w:t>
      </w:r>
    </w:p>
    <w:p>
      <w:r>
        <w:rPr>
          <w:b/>
        </w:rPr>
        <w:t>E. 8.3.1</w:t>
      </w:r>
    </w:p>
    <w:p>
      <w:r>
        <w:t>Soweit die Beschwerdeführerin geltend macht, eine Überstellung nach Kroatien setze sie einer Gefahr für ihre Gesundheit aus und verletze damit Art. 3 EMRK, ist Folgendes festzuhalten.</w:t>
      </w:r>
    </w:p>
    <w:p>
      <w:r>
        <w:rPr>
          <w:b/>
        </w:rPr>
        <w:t>E. 8.3.2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8.3.3</w:t>
      </w:r>
    </w:p>
    <w:p>
      <w:r>
        <w:t>Die Beschwerdeführerin ist (...) und wird medikamentös behandelt. Ihr wurde in der Schweiz (...) und beim Austritt aus der Klinik eine Behandlung mit Schmerzmitteln und körperliche Schonung empfohlen. Gegen (...) wurde sie medikamentös behandelt. Am (...) wurde (...) diagnostiziert, welches (...) vorerst belassen wurde. Aufgrund (...) wurde am (...) eine (...) Untersuchung vorgenommen. Dabei wurde (...) diagnostiziert und eine (...) für den (...) terminiert, welche aber aufgrund des bevorstehenden Kantonsaustritts vorerst abgesagt wurde. Die Beschwerdeführerin gab beim Dublin-Gespräch vom 16. März 2023 an, zunächst unter (...) gelitten zu haben. Diese habe sich aber unterdessen verbessert und sie fühle sich wohl.</w:t>
      </w:r>
    </w:p>
    <w:p>
      <w:r>
        <w:rPr>
          <w:b/>
        </w:rPr>
        <w:t>E. 8.3.4</w:t>
      </w:r>
    </w:p>
    <w:p>
      <w:r>
        <w:t>Vor diesem Hintergrund können die gesundheitlichen Beschwerden nicht als derart schwerwiegend betrachtet werden, dass die Beschwerdeführerin bei einer Überstellung nach Kroatien mit dem Risiko einer ernsten, raschen und unwiederbringlichen Verschlechterung des Gesundheitszustands rechnen müsste. An dieser Schlussfolgerung vermögen auch die in der Rechtsmittelschrift geltend gemachte psychische Belastung sowie die angebliche Traumatisierung aufgrund der Ereignisse in Kroatien nichts zu ändern. Im Übrigen verfügt Kroatien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w:t>
      </w:r>
    </w:p>
    <w:p>
      <w:r>
        <w:rPr>
          <w:b/>
        </w:rPr>
        <w:t>E. 8.3.5</w:t>
      </w:r>
    </w:p>
    <w:p>
      <w:r>
        <w:t>Zusammenfassend kann - auch ohne weiterführende medizinische Abklärungen - davon ausgegangen werden, dass eine Überstellung der Beschwerdeführerin nach Kroatien keine Verletzung von Art. 3 EMRK zur Folge hätte. Ihr Gesundheitszustand vermag die Überstellung im Sinn der erwähnten Rechtsprechung nicht in Frage zu stellen.</w:t>
      </w:r>
    </w:p>
    <w:p>
      <w:r>
        <w:rPr>
          <w:b/>
        </w:rPr>
        <w:t>E. 8.4.1</w:t>
      </w:r>
    </w:p>
    <w:p>
      <w:r>
        <w:t>Soweit die Beschwerdeführerin das Vorliegen von "humanitären Gründen" geltend macht, ist festzuhalten, dass das Bundesverwaltungsgericht den vorinstanzlichen Verzicht der Anwendung von Art. 29a Abs. 3 AsylV 1 praxisgemäss nicht auf Angemessenheit hin überprüft, sondern seine Beurteilung im Wesentlichen darauf beschränkt, ob das SEM den Sachverhalt diesbezüglich korrekt und vollständig erhoben, allen wesentlichen Umständen Rechnung getragen und seinen Ermessensspielraum genutzt hat (Art. 106 Abs. 1 Bst. a und b AsylG; vgl. BVGE 2015/9 E. 7 f.).</w:t>
      </w:r>
    </w:p>
    <w:p>
      <w:r>
        <w:rPr>
          <w:b/>
        </w:rPr>
        <w:t>E. 8.4.2</w:t>
      </w:r>
    </w:p>
    <w:p>
      <w:r>
        <w:t>Die angefochtene Verfügung ist auch unter diesem Blickwinkel nicht zu beanstanden; insbesondere sind den Akten keine Hinweise auf einen Ermessensmissbrauch oder ein Über- respektive Unterschreiten des Ermessens zu entnehmen. Entgegen den Beschwerdevorbringen hat das SEM die individuellen Umstände gesamthaft gewürdigt. Daran vermag auch der Aufenthalt von Familienangehörigen in der Schweiz nichts zu ändern, was auf Beschwerdeebene auch unbestritten blieb. Das Gericht enthält sich deshalb in diesem Zusammenhang weiterer Äusserungen.</w:t>
      </w:r>
    </w:p>
    <w:p>
      <w:r>
        <w:rPr>
          <w:b/>
        </w:rPr>
        <w:t>E. 8.5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Darüber hinaus ist gemäss der geltenden Rechtsprechung zu Kroatien die Vorinstanz auch nicht gehalten, individuelle Zusicherungen einzuholen und das diesbezügliche Eventualbegehren ist abzuweisen.</w:t>
      </w:r>
    </w:p>
    <w:p>
      <w:r>
        <w:rPr>
          <w:b/>
        </w:rPr>
        <w:t>E. 8.6</w:t>
      </w:r>
    </w:p>
    <w:p>
      <w:r>
        <w:t>Somit bleibt Kroatien der für die Behandlung des Asylgesuchs der Beschwerdeführerin zuständige Mitgliedstaat gemäss Dublin-III-VO und das SEM ist zu Recht in Anwendung von Art. 31a Abs. 1 Bst. b AsylG auf das Asylgesuch der Beschwerdeführerin nicht eingetreten.</w:t>
      </w:r>
    </w:p>
    <w:p>
      <w:r>
        <w:rPr>
          <w:b/>
        </w:rPr>
        <w:t>E. 9</w:t>
      </w:r>
    </w:p>
    <w:p>
      <w:r>
        <w:t>Die Überstellung nach Kroatien wurde in Anwendung von Art. 44 AsylG ebenfalls zu Recht angeordnet (Art. 32 Bst. a AsylV 1). Das Fehlen von Überstellungshindernissen ist sodann bereits Voraussetzung des Nichteintretensentscheides gemäss Art. 31a Abs. 1 Bst. b AsylG, weshalb allfällige Vollzugshindernisse gemäss Art. 83 Abs. 3 und 4 AIG (SR 142.20) unter diesen Umständen nicht mehr zu prüfen sind (vgl. BVGE 2015/18 E. 5.2 m.w.H.).</w:t>
      </w:r>
    </w:p>
    <w:p>
      <w:r>
        <w:rPr>
          <w:b/>
        </w:rPr>
        <w:t>E. 10</w:t>
      </w:r>
    </w:p>
    <w:p>
      <w:r>
        <w:t>Die Beschwerde ist demnach abzuweisen und die Verfügung des SEM zu bestätigen.</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Der am 21. Juli 2023 verfügte Vollzugsstopp fällt dahin.</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der Beschwerdeführerin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