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D-402/2010 vom 29. Januar 2010</w:t>
      </w:r>
    </w:p>
    <w:p>
      <w:r>
        <w:t>Bundesverwaltungsgericht, 2010-01-29, FR</w:t>
      </w:r>
    </w:p>
    <w:p>
      <w:r>
        <w:rPr>
          <w:b/>
        </w:rPr>
        <w:t xml:space="preserve">Quelle: </w:t>
      </w:r>
      <w:r>
        <w:t>https://mcp.opencaselaw.ch/entscheid/bvger_D-402_2010</w:t>
      </w:r>
    </w:p>
    <w:p>
      <w:r>
        <w:t>FR: TAF D-402/2010 du 29 janvier 2010</w:t>
      </w:r>
    </w:p>
    <w:p>
      <w:r>
        <w:t>IT: TAF D-402/2010 del 29 gennaio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formés contre les décisions, au sens de l'art. 5 de la loi fédérale du 20 décembre 1968 sur la procédure administrative (PA, RS 172.021), rendues par l'ODM en matière d'asile et de renvoi de Suisse (art. 105 LAsi en relation avec les art. 31 à 33 de la loi fédérale du 17 juin 2005 sur le Tribunal administratif fédéral [LTAF, RS 173.32] ; art. 83 let. d ch. 1 de la loi fédérale du 17 juin 2005 sur le Tribunal fédéral [LTF, RS 173.110]; Arrêts du Tribunal administratif fédéral [ATAF] 2007/7 consid. 1.1 p. 57).</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la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 terme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re remplacement (art. 1a let. b de l'ordonnance 1 du 11 août 1999 sur l'asile relative à la procédure [OA 1, RS 142.311]), et par pièce d'identité ou papier d'identité, tout document officiel comportant une photographie délivré dans le but de prouver l'identité du détenteur (art.1a let. c OA 1). Conformément à la jurisprudence, le document en cause doit, d'une part, prouver l'identité, y compris la nationalité, de sorte qu'il ne subsiste aucun doute et d'une manière qui garantisse l'absence de falsification et, d'autre part, permette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et 5.7 p. 90 ss).</w:t>
      </w:r>
    </w:p>
    <w:p>
      <w:r>
        <w:rPr>
          <w:b/>
        </w:rPr>
        <w:t>E. 3.1</w:t>
      </w:r>
    </w:p>
    <w:p>
      <w:r>
        <w:t>En l'espèce,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de faire valoir qu'il n'avait jamais eu de carte d'identité ou de passeport (cf. pv première audition p. 4, où il a déclaré qu'il avait voulu demander une carte d'identité mais qu'il y avait eu un problème car beaucoup de gens n'en avaient pas dans sa ville). Au vu de l'inconsistance générale des déclarations de l'intéressé, cette explication n'est guère convaincante. En outre, il semble également peu probable que celui-ci ait pu voyager du Nigéria jusqu'en Suisse avec un faux passeport, sur lequel figurait une autre photo que la sienne, sans rencontrer de problème lors des différents contrôles opérés, compte tenu des mesures de sécurité mises en place dans le transport international. Sur ce point, il convient, dans le cadre d'une motivation sommaire, de renvoyer aux arguments développés par l'ODM au consid. I/1 de sa décision du 13 janvier 2010, le recourant n'ayant fourni dans son recours aucun argument ni moyen de preuve propre à les remettre valablement en cause (cf. art. 109 al. 3 LTF, par renvoi de l'art. 4 PA).</w:t>
      </w:r>
    </w:p>
    <w:p>
      <w:r>
        <w:rPr>
          <w:b/>
        </w:rPr>
        <w:t>E. 3.2</w:t>
      </w:r>
    </w:p>
    <w:p>
      <w:r>
        <w:t>C'est en outre à juste titre que l'ODM a estimé que la qualité de réfugié de A._______ n'était pas établie au terme de l'audition (cf. art. 32 al. 3 let. b LAsi). En effet, les menaces invoquées, qui ont pour origine une histoire de vengeance familiale, ne sont pas déterminants pour la reconnaissance de la qualité de réfugié au sens de l'art. 3 LAsi. Si le recourant a certes fait valoir que les personnes qui l'auraient attaqué et menacé étaient des Houssas, il n'a pas pour autant imputé ces faits à son appartenance tant ethnique que religieuse. Son récit ne repose dès lors sur aucun des motifs exhaustivement énumérés dans cette disposition, à savoir la race, la religion, la nationalité, l'appartenance à un groupe social déterminé ou les opinions politiques. Par ailleurs, même en admettant, par pure hypothèse, la réalité des propos tenus par le recourant, rien au dossier ne permet de considérer que les autorités nigérianes refuseraient de le protéger contre les agissements de ses agresseurs. L'argument selon lequel celles-ci ne prendraient pas en considération sa plainte en raison de ses maigres ressources financières se limite à une simple affirmation. Quoi qu'il en soit, les propos tenus par l'intéressé quant à sa relation avec son ancienne compagne et les circonstances entourant sa fuite ne sont manifestement pas vraisemblables. Sur ce point, il convient de renvoyer aux arguments pertinents développés par l'autorité de première instance au consid. I/2 de sa décision, dès lors que ceux-ci sont suffisamment explicites et motivés et que le recourant n'a avancé aucun motif utile pour les contester. Par ailleurs, il sied de relever que la crainte invoquée par le recourant d'être tué par le père et le mari de son ancienne compagne se limite à une simple affirmation fondée uniquement sur les propos tenus par son patron, laquelle n'est étayée par aucun indice concret.</w:t>
      </w:r>
    </w:p>
    <w:p>
      <w:r>
        <w:rPr>
          <w:b/>
        </w:rPr>
        <w:t>E. 3.3</w:t>
      </w:r>
    </w:p>
    <w:p>
      <w:r>
        <w:t>Les conditions légales mises à la reconnaissance de la qualité de réfugié de l'intéressé n'étant manifestement pas remplies, il ne se justifie pas de mener d'autres mesures d'instruction en la matière; la première exception au prononcé d'une non-entrée en matière que prévoit l'art. 32 al. 3 let. c LAsi n'est donc pas réalisée.</w:t>
      </w:r>
    </w:p>
    <w:p>
      <w:r>
        <w:rPr>
          <w:b/>
        </w:rPr>
        <w:t>E. 3.4</w:t>
      </w:r>
    </w:p>
    <w:p>
      <w:r>
        <w:t>Pour les mêmes raisons, d'autres mesures d'instruction pour constater l'existence d'un empêchement à l'exécution du renvoi ne se justifient pas (cf. arrêt du Tribunal du 8 décembre 2009 en la cause E-423/2009), de sorte que la seconde exception prévue par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w:t>
      </w:r>
    </w:p>
    <w:p>
      <w:r>
        <w:t>Aucune exception à la règle générale du renvoi n'étant en l'occurrence réalisée (cf. art. 32 OA 1), le Tribunal est tenu, de par la loi (cf. art. 44 al. 1 LAsi), de confirmer cette mesure.</w:t>
      </w:r>
    </w:p>
    <w:p>
      <w:r>
        <w:rPr>
          <w:b/>
        </w:rPr>
        <w:t>E. 6.1</w:t>
      </w:r>
    </w:p>
    <w:p>
      <w:r>
        <w:t>L'art. 83 de la loi fédérale du 16 décembre 2005 sur les étrangers (LEtr, RS 142.20), entrée en vigueur le 1er janvier 2008, règle les conditions d'admission provisoire. Cette disposition a remplacé l'art. 14a de l'ancienne loi fédérale du 26 mars 1931 sur le séjour et l'établissement des étrangers (LSEE) et prévoit que l'étranger est admis provisoirement en Suisse si l'exécution de son renvoi n'est pas possible, n'est pas licite ou ne peut être raisonnablement exigée.</w:t>
      </w:r>
    </w:p>
    <w:p>
      <w:r>
        <w:rPr>
          <w:b/>
        </w:rPr>
        <w:t>E. 6.2</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au Nigéria,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6.3</w:t>
      </w:r>
    </w:p>
    <w:p>
      <w:r>
        <w:t>Cette mesure est également raisonnablement exigible (cf. art. 83 al. 4 LEtr) dès lors qu'elle ne fait pas apparaître, en l'espèce, une mise en danger concrète du recourant. En effet, le Nigéria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est jeune, sans charge de famille, et n'a pas allégué qu'il souffrait de problèmes de santé particuliers pour lesquels il ne pourrait être soigné dans son pays et qui seraient susceptibles de rendre son renvoi inexécutable. Il sera donc en mesure de se réinsérer dans son pays d'origine, en particulier à Ejigbo, ville dans laquelle il a vécu depuis 2005 jusqu'au mois d'octobre 2009 et dans laquelle il dispose assurément d'un important réseau social.</w:t>
      </w:r>
    </w:p>
    <w:p>
      <w:r>
        <w:rPr>
          <w:b/>
        </w:rPr>
        <w:t>E. 6.4</w:t>
      </w:r>
    </w:p>
    <w:p>
      <w:r>
        <w:t>L'exécution du renvoi est enfin possible (cf. art. 83 al. 2 LEtr) et le recourant tenu, avec le présent prononcé, de collaborer à l'obtention de documents de voyage lui permettant de quitter la Suisse (cf. art. 8 al. 4 LAsi).</w:t>
      </w:r>
    </w:p>
    <w:p>
      <w:r>
        <w:rPr>
          <w:b/>
        </w:rPr>
        <w:t>E. 7</w:t>
      </w:r>
    </w:p>
    <w:p>
      <w:r>
        <w:t>Il s'ensuit que le recours, en tant qu'il conteste la décision de renvoi et l'exécution de cette mesure, doit aussi être rejeté et la décision entreprise également confirmée sur ces points.</w:t>
      </w:r>
    </w:p>
    <w:p>
      <w:r>
        <w:rPr>
          <w:b/>
        </w:rPr>
        <w:t>E. 8.1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8.2</w:t>
      </w:r>
    </w:p>
    <w:p>
      <w:r>
        <w:t>La demande d'assistance judiciaire partielle est rejetée, les conclusions du recours apparaissant d'emblée vouées à l'échec (cf. art. 65 al. 1 PA).</w:t>
      </w:r>
    </w:p>
    <w:p>
      <w:r>
        <w:rPr>
          <w:b/>
        </w:rPr>
        <w:t>E. 8.3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