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D-4028/2019 vom 17. September 2019</w:t>
      </w:r>
    </w:p>
    <w:p>
      <w:r>
        <w:t>Bundesverwaltungsgericht, 2019-09-17, DE</w:t>
      </w:r>
    </w:p>
    <w:p>
      <w:r>
        <w:rPr>
          <w:b/>
        </w:rPr>
        <w:t xml:space="preserve">Quelle: </w:t>
      </w:r>
      <w:r>
        <w:t>https://mcp.opencaselaw.ch/entscheid/bvger_D-4028_2019</w:t>
      </w:r>
    </w:p>
    <w:p>
      <w:r>
        <w:t>FR: TAF D-4028/2019 du 17 septembre 2019</w:t>
      </w:r>
    </w:p>
    <w:p>
      <w:r>
        <w:t>IT: TAF D-4028/2019 del 17 settembre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Am 1. März 2019 ist die Teilrevision des Asylgesetzes in Kraft getreten (AS 2016 3101), welche für das vorliegende Verfahren gilt (vgl. Abs. 2 der Übergangsbestimmungen zur Änderung des AsylG vom 25. September 2015).</w:t>
      </w:r>
    </w:p>
    <w:p>
      <w:r>
        <w:rPr>
          <w:b/>
        </w:rPr>
        <w:t>E. 1.3</w:t>
      </w:r>
    </w:p>
    <w:p>
      <w:r>
        <w:t>Die Beschwerdeführerin ist als Verfügungsadressatin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Prozessgegenstand des vorliegenden Verfahrens bilden nur noch Dispositivziffern 1 (Flüchtlingseigenschaft) sowie 4 und 5 (Wegweisungsvollzug) der angefochtenen Verfügung. Die Dispositivziffern 2 (Asyl) und 3 (Wegweisung) wurden nicht angefochten und sind somit in Rechtskraft erwachsen.</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6.1</w:t>
      </w:r>
    </w:p>
    <w:p>
      <w:r>
        <w:t>Die Vorinstanz kommt in der angefochtenen Verfügung zum Schluss, die Vorbringen der Beschwerdeführerin hielten den Anforderungen an die Glaubhaftigkeit gemäss Art. 7 AsylG nicht stand. Die Beschwerdeführerin habe sich in den Kernelementen ihrer Asylbegründung in zahlreichen Punkten widersprochen, so insbesondere in Bezug auf ihre erst nachträglich geltend gemachte Verhaftung und Inhaftierung sowie den Gründen derselben, wobei in diesem Zusammenhang hinsichtlich eines effektiv absolvierten Militärdienstes und einer Desertion aus demselben ebenfalls klare Widersprüche bestehen würden. Entsprechende Vorhalte habe sie nicht überzeugend erklären können respektive sich dabei in weitere Ungereimtheiten verstrickt. Sowohl die Schilderungen zu den ersten Fluchtgründen als auch diejenigen zu den zweiten Fluchtgründen - und der jeweiligen illegalen Ausreise aus Eritrea - seien aufgrund der jeweils unterschiedlichen Sachverhaltsdarstellung nicht glaubhaft. Auf die Prüfung weiterer Ungereimtheiten könne ebenso verzichtet werden wie auf die Prüfung der Asylrelevanz.</w:t>
      </w:r>
    </w:p>
    <w:p>
      <w:r>
        <w:rPr>
          <w:b/>
        </w:rPr>
        <w:t>E. 6.2</w:t>
      </w:r>
    </w:p>
    <w:p>
      <w:r>
        <w:t>Die Beschwerdeführerin bringt in der Beschwerdeschrift im Wesentlichen vor, es sei für eritreische Staatsangehörige sehr schwierig, Eritrea legal zu verlassen. Das dafür benötigte Ausreisevisum werde nur aus bestimmten Gründen erteilt, welche bei ihr nicht vorliegen würden. Demnach sei ihr nur die Möglichkeit einer illegalen Ausreise offen gestanden. Da sie gegen die Proklamation 24/1992 verstossen habe, habe sie entweder eine fünfjährige Gefängnisstrafe oder eine hohe Geldstrafe zu gewärtigen. Hinzu komme, dass ihre Geschwister aus dem Militär desertiert und in der Schweiz als Flüchtlinge anerkannt worden seien. Ihre Mutter werde nach wie vor immer wieder von den heimatlichen Behörden nach dem Aufenthaltsort ihrer Kinder befragt. Sie stünde daher bei einer Rückkehr nach Eritrea besonders im Fokus der Behörden und müsste mit Inhaftierung und gegen sie gerichteter Gewalt rechnen. Durch die illegale Ausreise habe sie somit Nachfluchtgründe geschaffen und es sei ihre Flüchtlingseigenschaft festzustellen.</w:t>
      </w:r>
    </w:p>
    <w:p>
      <w:r>
        <w:rPr>
          <w:b/>
        </w:rPr>
        <w:t>E. 7.1</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7.2</w:t>
      </w:r>
    </w:p>
    <w:p>
      <w:r>
        <w:t>Nachdem die Beschwerdeführerin die Dispositivziffer 2 (Asyl) der vorin-stanzlichen Verfügung nicht angefochten hat und dementsprechend den vorinstanzlichen Vorbehalten zur Glaubhaftigkeit ihrer Vorfluchtgründe auch keinerlei Argumente entgegenstellt, ist mit dem SEM davon auszugehen, dass sie weder eine Verhaftung noch eine Inhaftierung glaubhaft machen konnte. Sie vermochte auch nicht glaubhaft darzulegen, dass sie vor ihrer Ausreise in den Nationaldienst eingezogen worden wäre respektive eine militärische Ausbildung durchlaufen oder auch nur einen diesbezüglichen Kontakt mit den eritreischen Behörden gehabt hätte. Die erstmals auf Beschwerdeebene vorgebrachte wiederkehrende Nachfrage der heimatlichen Behörden bei der Mutter der Beschwerdeführerin infolge der angeblichen Desertion «ihrer Kinder» respektive die damit geltend gemachte Reflexverfolgung ist ebenfalls nicht glaubhaft. So gab die Beschwerdeführerin im Rahmen der Anhörung vom 15. Mai 2018 an, sie stehe mit ihrer Mutter in regelmässigem Kontakt. Ihre Mutter habe (Darlegung ihrer Ausführungen) (vgl. act. C14/19 S. 3 F8 f.). Wäre ihre Mutter tatsächlich wiederholt von den eritreischen Behörden wegen der Desertion ihrer Kinder aufgesucht worden, hätte sie die Beschwerdeführerin zweifellos über diese behördlichen Nachforschungen in Kenntnis gesetzt. Entsprechend wäre zu erwarten gewesen, dass die Beschwerdeführerin eine solchermassen erfolgte Suche nach ihr bereits im vorinstanzlichen Verfahren dargelegt hätte. Es ist in diesem Zusammenhang daran zu erinnern, dass begründete Furcht vor Verfolgung nur vorliegt, wenn aufgrund konkreter Indizien hinreichend Anlass zur Annahme besteht, die Verfolgung werde sich mit beachtlicher Wahrscheinlichkeit und in absehbarer Zukunft verwirklichen - eine bloss entfernte Möglichkeit künftiger Verfolgung genügt nicht (vgl. BVGE 2011/51 E. 6.2, 2010/57 E. 2.5, 2010/44 E. 3.4). Dies ist vorliegend offensichtlich nicht der Fall. Zudem sind auch keine anderweitigen Faktoren ersichtlich, welche die Beschwerdeführerin in den Augen des eritreischen Regimes als missliebige Person erscheinen lassen könnten, womit nebst der illegalen Ausreise keine zusätzlichen Anknüpfungspunkte vorliegen, welche zu einer Schärfung ihres Profils und dadurch zu einer flüchtlingsrechtlich relevanten Verfolgungsgefahr führen könnten. Der Beschwerdeführerin ist es somit nicht gelungen, eine relevante Verfolgungsgefahr im Sinne von Art. 3 respektive Art. 54 AsylG darzutun. Die Vorinstanz hat ihre Flüchtlingseigenschaft zu Recht verneint.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8.3.1</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8.3.2</w:t>
      </w:r>
    </w:p>
    <w:p>
      <w:r>
        <w:t>Das Bundesverwaltungsgericht klärte im Koordinationsentscheid BVGE 2018 VI/4 die Frage der Zulässigkeit des Wegweisungsvollzugs bei drohender Einziehung in den eritreischen Nationaldienst unter den Aspekten des Zwangsarbeitsverbots (Art. 4 Abs. 2 EMRK), des Folterverbots und der unmenschlichen und erniedrigenden Behandlung (Art. 3 EMRK). Das Bundesverwaltungsgericht stellte fest, die Bemessung der Dienstdauer und die Gewährung von Urlauben im eritreischen Nationaldienst seien für die Einzelperson kaum vorhersehbar.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der Nationaldienstsold reiche kaum aus, um den Lebensunterhalt zu decken. Darüber hinaus komme es im eritreischen Nationaldienst - insbesondere in der Grundausbildung und im militärischen Nationaldienst - zu Misshandlungen und sexuellen Übergriffen. Die Bedingungen im Nationaldienst seien folglich grundsätzlich als Zwangsarbeit im Sinn von Art. 4 Abs. 2 EMRK zu qualifizieren. Für die Annahme der Unzulässigkeit des Wegweisungsvollzugs reiche diese Einschätzung jedoch nicht aus. Vielmehr wäre hierfür erforderlich, dass durch die Einziehung in den eritreischen Nationaldienst das ernsthafte Risiko einer schwerwiegenden Verletzung von Art. 4 Abs. 2 EMRK bestünde, mithin der Kerngehalt dieser Bestimmung verletzt würde. Eine solche Situation liege indessen nicht vor. Nicht erstellt sei zudem, dass die berichteten Misshandlungen und sexuellen Übergriffe derart systematisch stattfänden, dass jede Nationaldienstleistende und jeder Nationaldienstleistende dem ernsthaften Risiko ausgesetzt wäre, selbst solche Übergriffe zu erleiden (vgl. a.a.O. E. 6.1, insbes. 6.1.5).</w:t>
      </w:r>
    </w:p>
    <w:p>
      <w:r>
        <w:rPr>
          <w:b/>
        </w:rPr>
        <w:t>E. 8.3.3</w:t>
      </w:r>
    </w:p>
    <w:p>
      <w:r>
        <w:t>Gemäss Praxis des Europäischen Gerichtshofes für Menschenrechte (EGMR) müsste die Beschwerdeführerin mit Blick auf Art. 3 EMRK eine konkrete Gefahr ("real risk") nachweisen oder glaubhaft machen, dass ihm im Fall einer Rückschiebung Folter oder unmenschliche Behandlung drohen würde (vgl. EGMR [Grosse Kammer], Saadi gegen Italien, Urteil vom 28. Februar 2008, Nr. 37201/06, §§ 124-127 m.w.H.). Im Grundsatzurteil E-5022/2017 wurde diesbezüglich ausgeführt, dass keine hinreichenden Belege dafür existieren, Misshandlungen und sexuelle Übergriffe würden im Nationaldienst derart flächendeckend stattfinden, dass jede Dienstleistende und jeder Dienstleistender dem ernsthaften Risiko ausgesetzt wäre, selbst solche Übergriffe zu erleiden. Es besteht daher kein ernsthaftes Risiko einer Verletzung von Art. 3 EMRK im Falle einer Einziehung in den eritreischen Nationaldienst (vgl. E. 6.1.6).</w:t>
      </w:r>
    </w:p>
    <w:p>
      <w:r>
        <w:rPr>
          <w:b/>
        </w:rPr>
        <w:t>E. 8.3.4</w:t>
      </w:r>
    </w:p>
    <w:p>
      <w:r>
        <w:t>Was die dargelegten - nur gelegentlich auftretenden - gesundheitlichen Beschwerden betrifft, so kann gemäss der Praxis des EGMR der Vollzug der Wegweisung eines abgewiesenen Asylsuchenden mit gesundheitlichen Problemen im Einzelfall einen Verstoss gegen Art. 3 EMRK darstellen. Hierfür sind jedoch ganz aussergewöhnliche Umstände Voraussetzung (vgl. Urteil des EGMR Paposhvili gegen Belgien vom 13. Dezember 2016, Grosse Kammer, 41738/10, § 183), Solche Umstände liegen nicht nur in Fällen vor, in denen sich die von einer Ausschaffung betroffene Person in unmittelbarer Gefahr befindet, zu sterben, sondern auch dann, wenn Personen darunter fallen,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hier hinlänglich ausgeschlossen werden (vgl. BVGE 2011/9 E. 7.1 S. 117 f., BVGE 2009/2 E. 9.1.3).</w:t>
      </w:r>
    </w:p>
    <w:p>
      <w:r>
        <w:rPr>
          <w:b/>
        </w:rPr>
        <w:t>E. 8.3.5</w:t>
      </w:r>
    </w:p>
    <w:p>
      <w:r>
        <w:t>Aus den Akten ergeben sich keine weiteren Gründe für die Annahme der Unzulässigkeit des Wegweisungsvollzugs. Der Wegweisungsvollzug ist folglich als zulässig zu betrachten.</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8.4.3</w:t>
      </w:r>
    </w:p>
    <w:p>
      <w:r>
        <w:t>Da in Eritrea keine Situation allgemeiner Gewalt herrscht, ist allein aufgrund der allgemeinen Situation in ihrem Heimatstaat nicht von einer konkreten Gefährdung der Beschwerdeführerin auszugehen. Auch sind keine Gründe ersichtlich, die den Wegweisungsvollzug in individueller Hinsicht als unzumutbar erscheinen lassen würden. Da sie in ihrer Beschwerdeschrift nicht abstreitet, dass sie in ihrer Heimat über ein soziales Beziehungsnetz und ferner über eine langjährige Schulbildung und diverse Berufserfahrungen verfügt, kann für die Beurteilung der Kriterien zur Beurteilung allfälliger individueller Vollzugshindernisse im Wesentlichen auf die Erwägungen im angefochtenen Entscheid verwiesen werden (vgl. act. C21/12 S. 10). In diesen hat das SEM im Ergebnis zu Recht das Vorliegen individueller Gründe, welche den Vollzug der Wegweisung der Beschwerdeführerin nach Eritrea als unzumutbar erscheinen lassen würden, verneint. Insbesondere besitzt sie in (Aufzählung Länder) über weitere Verwandte, weshalb nicht auszuschliessen ist, dass ihr diese in finanzieller Hinsicht eine Hilfe sein können (vgl. act. C14/19 S. 3). Vor diesem Hintergrund ist nicht davon auszugehen, dass die wirtschaftliche Existenz der Beschwerdeführerin bei ihrer Rückkehr konkret gefährdet ist. Sodann genügen die von der Beschwerdeführerin angeführten gesundheitlichen Beschwerden (...) nicht für die Annahme einer Unzumutbarkeit des Wegweisungsvollzugs aus medizinischen Gründen. Nach dem Gesagten erweist sich der Vollzug der Wegweisung ebenfalls als zumutbar.</w:t>
      </w:r>
    </w:p>
    <w:p>
      <w:r>
        <w:rPr>
          <w:b/>
        </w:rPr>
        <w:t>E. 8.5</w:t>
      </w:r>
    </w:p>
    <w:p>
      <w:r>
        <w:t>Die zwangsweise Rückführung nach Eritrea ist im heutigen Zeitpunkt zwar generell nicht möglich (vgl. Referenzurteil D-2311/2016 E. 19). Die Möglichkeit der freiwilligen Rückkehr steht jedoch praxisgemäss der Feststellung der Unmöglichkeit des Wegweisungsvollzugs im Sinne von Art. 83 Abs. 2 AIG entgegen. Es obliegt daher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ist festzustellen, dass die Vorinstanz den Wegweisungsvollzug zu Recht als zulässig, zumutbar und möglich bezeichnet hat.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dem vorliegenden materiellen Entscheid in der Hauptsache wird der Antrag auf Verzicht auf die Erhebung eines Kostenvorschusses hinfällig.</w:t>
      </w:r>
    </w:p>
    <w:p>
      <w:r>
        <w:rPr>
          <w:b/>
        </w:rPr>
        <w:t>E. 10.2</w:t>
      </w:r>
    </w:p>
    <w:p>
      <w:r>
        <w:t>Die gestellten Begehren erweisen sich als aussichtslos, weshalb die Gesuche um unentgeltliche Prozessführung und Rechtsverbeiständung wegen Nichterfüllens der Voraussetzungen von Art. 65 Abs. 1 VwVG und Art. 102m AsylG abzuweisen sind.</w:t>
      </w:r>
    </w:p>
    <w:p>
      <w:r>
        <w:rPr>
          <w:b/>
        </w:rPr>
        <w:t>E. 11</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