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D-4027/2015 vom 8. Januar 2016</w:t>
      </w:r>
    </w:p>
    <w:p>
      <w:r>
        <w:t>Bundesverwaltungsgericht, 2016-01-08, DE</w:t>
      </w:r>
    </w:p>
    <w:p>
      <w:r>
        <w:rPr>
          <w:b/>
        </w:rPr>
        <w:t xml:space="preserve">Quelle: </w:t>
      </w:r>
      <w:r>
        <w:t>https://mcp.opencaselaw.ch/entscheid/bvger_D-4027_2015</w:t>
      </w:r>
    </w:p>
    <w:p>
      <w:r>
        <w:t>FR: TAF D-4027/2015 du 8 janvier 2016</w:t>
      </w:r>
    </w:p>
    <w:p>
      <w:r>
        <w:t>IT: TAF D-4027/2015 del 8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1.4</w:t>
      </w:r>
    </w:p>
    <w:p>
      <w:r>
        <w:t>Der Beschwerde kommt von Gesetzes wegen aufschiebende Wirkung zu (vgl. Art. 55 VwVG und Art. 42 AsylG) und das SEM hat diese einer solchen nicht entzogen. Auf den Antrag, der Beschwerde sei die aufschiebende Wirkung zuzuerkennen, ist demnach nicht einzutreten.</w:t>
      </w:r>
    </w:p>
    <w:p>
      <w:r>
        <w:rPr>
          <w:b/>
        </w:rPr>
        <w:t>E. 1.5</w:t>
      </w:r>
    </w:p>
    <w:p>
      <w:r>
        <w:t>Eine Anwendung von Art.4 AsylG liegt nicht in der Zuständigkeit des Bundesverwaltungsgerichts als Beschwerdeinstanz im Bereich des Asylrechts. Die Gewährung vorübergehenden Schutzes müsste durch den Bundesrat angeordnet (vgl. Art. 66 AsylG) beziehungsweise durch das SEM in die Wege geleitet werden (vgl. Urteil des Bundesverwaltungsgerichts D-5779/2013 vom 25. Februar 2015). Auf den entsprechenden 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die Bedrohung durch dem IS nahestehende Leute eine Bedrohung durch Drittpersonen darstelle, die von den irakischen Behörden und den kurdischen Autonomiebehörden weder unterstützt noch gebilligt werde. Solche Ereignisse würden von den Strafverfolgungsbehörden im Rahmen ihrer Möglichkeiten verfolgt und geahndet. Betroffenen sei es möglich und zumutbar, die Behörden um Schutz zu bitten. Der Asaisch habe ihm zur Vorsicht geraten und ihm gesagt, er solle sich bei den Behörden melden, falls ihm etwas Merkwürdiges auffalle. Es sei davon auszugehen, dass die Kurdische Autonomiebehörde schutzwillig sei und er sich dort melden könne. Da er sich den Verfolgungsmassnahmen durch Wegzug in einen anderen Teil des von der Kurdischen Autonomiebehörde kontrollierten Gebiets entziehen könne, sei er nicht auf den Schutz der Schweiz angewiesen. Es könne beispielsweise vorübergehend in seine Geburtsstadt D._______ gehen.</w:t>
      </w:r>
    </w:p>
    <w:p>
      <w:r>
        <w:rPr>
          <w:b/>
        </w:rPr>
        <w:t>E. 4.2</w:t>
      </w:r>
    </w:p>
    <w:p>
      <w:r>
        <w:t>In der Beschwerde wird geltend gemacht, der Beschwerdeführer habe ungewollt Bekanntheit erlangt, da er nicht damit gerechnet habe, dass seine "Haarschneideaktion" durch ein Fernsehinterview und einen Bericht in einer Tageszeitschrift publik gemacht würde. Die Gegend zwischen E._______ und C._______ sei umkämpft; die Peschmerga seien auf die Unterstützung des Westens angewiesen. Bleibe diese aus, komme es immer wieder zu Übergriffen durch den IS. Im Dorf, in dem er gelebt habe, seien heute Peschmerga-Kämpfer stationiert; Zivilisten lebten keine mehr dort. Der Kommandant der kurdischen Truppen habe kürzlich gesagt, die Armee habe B._______ verlassen müssen, da sie dem IS unterlegen gewesen sei. Inzwischen sei es gelungen, den Ort zurückzuerobern. Die Truppen seien nicht in der Lage, die Sicherheit in B._______ oder C._______ zu garantieren. Im Gebiet zwischen E._______ und C._______ komme es mehrmals pro Woche zu kriegerischen Ereignissen. Der Beschwerdeführer habe eingesehen, dass die Autonomiebehörde nicht in der Lage sei, in der Region für Stabilität zu sorgen. Die Fronten würden sich täglich verschieben und es nütze ihm nichts, "Merkwürdiges" der Behörde zu melden, wenn diese nichts dagegen tun könne. Der IS arbeite nicht nur mit militärischen Mitteln, sondern auch mit Anschlägen. Das Leben des Beschwerdeführers sei konkret bedroht worden und er habe mit einem Bombenanschlag rechnen müssen. In einem der weiter östlich gelegenen Gebiete fehle ihm eine Lebensgrundlage. Er habe weder Verwandte noch Freunde, die ihn unterstützen könnten. Er habe dort keine Verdienstmöglichkeit und es bestehe kein Sozialhilfesystem, weshalb er sich illegal durchschlagen oder den Peschmerga anschliessen müsste. Zudem sei auch der Osten des Landes vor den IS-Terroristen nicht sicher. Der Anschlag in der Türkei habe gezeigt, dass Sympathisanten der Kurden und der Peschmerga stark gefährdet seien. Es gebe auch keine Garantie dafür, dass das momentan von den Kurden kontrollierte Gebiet unter deren Kontrolle bleibe. Der Beschwerdeführer stamme aus einem Kriegsgebiet und habe keine innerstaatliche Fluchtalternative. Durch seine Exposition im Fernsehen und in der Presse sei er viel gefährdeter als ein Durchschnittsbürger.</w:t>
      </w:r>
    </w:p>
    <w:p>
      <w:r>
        <w:rPr>
          <w:b/>
        </w:rPr>
        <w:t>E. 4.3</w:t>
      </w:r>
    </w:p>
    <w:p>
      <w:r>
        <w:t>Das SEM führt in seiner Vernehmlassung aus, mit einem Teil der eingereichten Beweismittel werde Unbestrittenes - die "(...)" bei den Peschmerga - untermauert. In der Schweiz werde jedes Asylgesuch individuell geprüft und die länderspezifische Praxis werde kontinuierlich angepasst. Namentlich die Lage im Nordirak werde stetig überprüft.</w:t>
      </w:r>
    </w:p>
    <w:p>
      <w:r>
        <w:rPr>
          <w:b/>
        </w:rPr>
        <w:t>E. 4.4</w:t>
      </w:r>
    </w:p>
    <w:p>
      <w:r>
        <w:t>In der Stellungnahme wird entgegnet, seit Einreichung der Beschwerde habe sich die Situation verschlimmert. Die Türkei sei in den Krieg gegen den IS eingetreten; deren Militärschläge richteten sich aber auch gegen die Kurden. Die Kurden in den Autonomiegebieten würden sowohl von der Türkei als auch von den Mehrheitsethnien im Irak verfolgt. Momentan würden sie in Ruhe gelassen, weil der IS gefährlicher sei und die Kurden einen Beitrag zu dessen Bekämpfung leisteten. Auch seien die Flüchtlingsströme zu bedenken; der Westirak sei teilweise Kriegsgebiet und viele Menschen flüchteten in den Ostirak. Die Aufnahmefähigkeit der Flüchtlingslager sei ausgeschöpft. Der Beschwerdeführer fürchte um sein Leben, da er sich nicht in der Masse verstecken könne. Er habe seine Sympathien für die Peschmerga zum Ausdruck gebracht und sein Gesicht sei bekannt. Zudem werde nicht ausgeführt, wie eine sichere Reise in die Kurdengebiete gewährleistet werden sollte. Es sei davon auszugehen, dass es dort kaum funktionsfähige zivile Flughäfen gebe. Der Beschwerdeführer habe vor Ort keine Verwandten, da diese alle geflohen seien.</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zugefügt worden sein beziehungsweise drohen.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5.3.1</w:t>
      </w:r>
    </w:p>
    <w:p>
      <w:r>
        <w:t>Einleitend ist darauf hinzuweisen, dass das Bundesverwaltungsgericht in BVGE 2008/4 zum Schluss gelangte, in den damals drei nordirakischen Provinzen Dohuk, Erbil und Suleimaniya seien die nordirakischen Sicherheitsbehörden grundsätzlich in der Lage und willens, den Einwohnern Schutz vor Verfolgung zu gewähren (vgl. a.a.O. E. 6.7). In BVGE 2008/5 - in dem eine einlässliche Auseinandersetzung mit der Frage der Zumutbarkeit des Wegweisungsvollzugs in die drei damaligen kurdischen Provinzen des Nordiraks stattfand - hielt es fest, sowohl die Sicherheits- als auch die Menschenrechtslage in dieser Region stelle sich im Verhältnis zum restlichen Irak relativ gut dar. Im Urteil E-3737/2015 vom 14. Dezember 2015 befand das Bundesverwaltungsgericht nach einer erneuten Lageanalyse, dass die Sicherheitslage innerhalb der Autonomen Kurdischen Region (Kurdistan Regional Government [KRG]; heute bestehend aus den Provinzen Dohuk, Erbil, Suleimaniya sowie der von Letzterer abgespalteten Provinz Halabja) zwar angespannt, aber grundsätzlich weiterhin stabil sei. Es lägen keine konkreten Anhaltspunkte für die Annahme vor, dass sich dies in absehbarer Zeit massgeblich verändern werde. An dieser Sichtweise vermögen die vom Beschwerdeführer eingereichten Beweismittel (Beilagen 4 bis 9) nichts zu ändern, da sie die dem Bundesverwaltungsgericht bekannte allgemeine Situation in Teilen des Iraks dokumentieren, die im Urteil E-3737-2015 überprüft wurde.</w:t>
      </w:r>
    </w:p>
    <w:p>
      <w:r>
        <w:rPr>
          <w:b/>
        </w:rPr>
        <w:t>E. 5.3.2</w:t>
      </w:r>
    </w:p>
    <w:p>
      <w:r>
        <w:t>Vorliegend machte der Beschwerdeführer geltend, er sei nach einer Aktion, bei der er die kurdischen Peschmerga moralisch unterstützt habe, von Unbekannten telefonisch bedroht worden. Er ordnete diese Leute dem IS zu und erstattete bei den lokalen Behörden Anzeige. Der Beamte, der die Anzeige entgegennahm, ermahnte ihn zur Vorsicht und forderte ihn auf, sich zu melden, falls er etwas Ungewöhnliches wahrnehme. Da der Beschwerdeführer keinerlei konkrete Anhaltspunkte dafür hatte, von wem die Drohungen ausgingen, durfte er von den lokalen Behörden kaum weitergehende Schritte erwarten. In der Beschwerde wird berechtigterweise darauf hingewiesen, dass angesichts der aktuellen Lage im (Nord)Irak Anschläge auf Behördenmitglieder und Privatpersonen durch islamistische Extremisten nicht ausgeschlossen und auch nicht restlos verhindert werden können. Im Urteil E-3737/2015 wird indessen dargelegt, dass die nordirakischen Behörden Sicherheitsmassnahmen ergriffen haben, um die Infiltration durch Islamisten einzudämmen, wobei sie auch die Bevölkerung um Mithilfe gebeten haben. Zum Schutz vor Infiltranten oder Sympathisanten des IS hat die KRG die Einreisebedingungen und die Sicherheitsvorkehrungen verschärft und die lokale Bevölkerung aufgefordert, Vertriebenen und Rückkehrern mit Misstrauen und Argwohn zu begegnen (vgl. a.a.O. E. 7.4.4). Der in der Beschwerde vertretenen Auffassung, den nordirakischen Behörden sei es nicht möglich, die Sicherheit im von ihnen kontrollierten Gebiet zu gewähren, kann somit nicht gefolgt werden, wobei offensichtlich ist, dass eine absolute Sicherheit für Behördenmitglieder oder Privatpersonen weder im Nordirak noch in anderen Ländern dieser Welt garantiert werden kann. Es ist indessen davon auszugehen, dass die nordirakischen Sicherheitsbehörden dem Beschwerdeführer im Rahmen ihrer Möglichkeiten Schutz gewähren, sollte er konkret bedroht werden, zumal keine konkreten Anhaltspunkte dafür vorliegen, ausgerechnet ihm würde dieser Schutz versagt. Es erübrigt sich, auf die weiteren Ausführungen in der Beschwerde und die eingereichten Fotografien (Beilage 3) im Einzelnen einzugehen, da sie den unbestrittenen Sachverhalt belegen, an dessen Würdigung jedoch nichts zu ändern vermögen.</w:t>
      </w:r>
    </w:p>
    <w:p>
      <w:r>
        <w:rPr>
          <w:b/>
        </w:rPr>
        <w:t>E. 5.4</w:t>
      </w:r>
    </w:p>
    <w:p>
      <w:r>
        <w:t>Zusammenfassend ist festzuhalten, dass dem Beschwerdeführer keine objektiv begründete Furcht vor einer ihm in unmittelbarer Zukunft drohenden asylrechtlich relevanten Verfolgung zuerkannt werden kann. Damit erfüllt er die Anforderungen an die Flüchtlingseigenschaft nicht, weshalb das SEM sein Asylgesuch zu Recht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im Nordirak lässt den Wegweisungsvollzug zum heutigen Zeitpunkt nicht als unzulässig erscheinen. Im Urteil E-847/2014 vom 13. April 2015 stellte das Bundesverwaltungsgericht fest, der Vollzug der Wegweisung eines Kurden in die KRG-Region sei nicht generell unzulässig. Es wies darauf hin, dass die Hürde für die Annahme einer grundsätzlichen völkerrechtlichen Unzulässigkeit des Wegweisungsvollzugs nach Lehre und Praxis höher liege als bei der Feststellung einer generellen Unzumutbarkeit (vgl. a.a.O. E. 8.2.2); und von einer solchen ist, wie nachfolgend aufgezeigt wird, nicht auszugehen. Zudem ist auf die vorstehenden Erwägungen zum Asylpunkt zu verweisen, gemäss denen davon auszugehen ist, die nordirakischen Behörden würden dem Beschwerdeführer vor Übergriffen von Drittpersonen im Rahmen ihrer Möglichkeiten Schutz gewähren.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im Urteil E-3737/2015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Das Bundesverwaltungsgericht hielt im angeführten Urteil fest, dass im KRG-Gebiet auch im heutigen Zeitpunkt nicht von einer Situation allgemeiner Gewalt im Sinn von Art. 83 Abs. 4 AuG auszugehen ist.</w:t>
      </w:r>
    </w:p>
    <w:p>
      <w:r>
        <w:rPr>
          <w:b/>
        </w:rPr>
        <w:t>E. 7.4.2</w:t>
      </w:r>
    </w:p>
    <w:p>
      <w:r>
        <w:t>Der Beschwerdeführer ist Kurde und lebte zusammen mit seinen Eltern in B._______ (Provinz C._______). Da dieses Dorf umkämpft war, hätten seine Eltern den Nordirak verlassen und in ein Flüchtlingslager in der Türkei gehen wollen. Er habe keinen Kontakt zu ihnen und wisse nicht, ob er im Nordirak weitere Verwandte habe; seine Schwester habe nicht mehr zu Hause gelebt, da sie verheiratet sei, sie lebe aber sicher noch im Nordirak. Angesichts der kulturellen Begebenheiten im Irak überzeugt das Vorbringen des Beschwerdeführers, er wisse nicht, ob er im Nordirak Verwandte habe, jedenfalls habe er keinen Kontakt zu diesen, nicht. Angesichts der modernen Kommunikationsmittel, über die bekanntlich auch Flüchtlinge verfügen, erscheint es auch nicht nachvollziehbar, dass er keine Kenntnis vom Schicksal seiner Eltern hat. Der Beschwerdeführer gab des Weiteren an, er habe sich im Jahr 2013 in D._______ eine Identitätskarte ausstellen lassen. Auf Nachfrage bestätigte er, er sei in dieser Stadt angemeldet. Diese Aussage lässt darauf schliessen, dass seine Eltern und er eine engere Verbindung zu D._______ hatten, als er angab. Es erscheint zudem nicht nachvollziehbar, dass die Eltern des Beschwerdeführers seine Identitätskarte und seinen Nationalitätenausweis auf sich getragen hätten, da er volljährig war und ein eigenes Geschäft führte. Das Bundesverwaltungsgericht geht somit davon aus, dass der Beschwerdeführer in seinem Heimatland über ein soziales Beziehungsnetz verfügt; damit sind sowohl Verwandte als auch Freunde und Bekannte gemeint. Angesichts dieser Ausgangslage lässt die individuelle Situation des Beschwerdeführers den Wegweisungsvollzug in den Nordirak nicht als unzumutbar erscheinen. Es handelt sich bei ihm um einen jungen, gesunden Mann, bei dem davon auszugehen ist, dass er in der Region um C._______ aufgewachsen ist. Zudem dürfte er über eine engere Bindung zur Region um D._______ haben, als von ihm angegeben. Das Bundesverwaltungsgericht geht davon aus, dass er trotz auch nach seiner bald einjährigen Abwesenheit dort über soziale Beziehungen verfügt. Der Beschwerdeführer wurde eigenen Angaben gemäss als (...) angelernt und arbeitete mehrere Jahre auf diesem Beruf; zuletzt als selbständig Erwerbender. Es darf davon ausgegangen werden, dass er in der Lage sein wird, sich den Lebensunterhalt wiederum in seinem angestammten Beruf zu verdienen.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Das Bundesverwaltungsgericht äussert sich praxisgemäss nur zurückhaltend zur Frage der technischen Durchführbarkeit des Wegweisungsvollzugs. Zur in der Stellungnahme vom 1. September 2015 aufgeworfenen Frage einer sicheren Reisemöglichkeit in den Nordirak kann indessen gesagt werden, dass regelmässige Flugverbindungen von Westeuropa (auch von der Schweiz aus) nach Dohuk, Erbil und Suleimaniya bestehen.</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9</w:t>
      </w:r>
    </w:p>
    <w:p>
      <w:r>
        <w:t>Bei diesem Ausgang des Verfahrens wären die Kosten dem Beschwerdeführer aufzuerlegen (Art. 63 Abs. 1 VwVG). Da ihm mit Zwischenverfügung vom 24. Juli 2015 indessen die unentgeltliche Rechtspflege gemäss Art. 65 Abs. 1 VwVG gewährt wurde, sind ihm keine Verfahrenskosten aufzuerlegen.</w:t>
      </w:r>
    </w:p>
    <w:p>
      <w:r>
        <w:rPr>
          <w:b/>
        </w:rPr>
        <w:t>E. 10.1</w:t>
      </w:r>
    </w:p>
    <w:p>
      <w:r>
        <w:t>Nachdem dem Beschwerdeführer die unentgeltliche Rechtsver-beiständung gewährt und Fürsprecher Kurt Gaensli als amtlicher Anwalt eingesetzt wurde, ist jenem ein amtliches Honorar auszurichten.</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Fürsprecher Kurt Gaensli weist in seiner Kostennote vom 10. August 2015 einen zeitlichen Aufwand von 9.55 Stunden und Barauslagen von Fr. 127.60 aus (inkl. Nachbereitung nach ergangenem Urteil). Dieser zeitliche Aufwand wird unter Einberechnung des Aufwands im Vernehmlassungsverfahren als angemessen erachtet, das Gleiche gilt für die Auslagen. Der von Fürsprecher Kurt Gaensli zur Anwendung gebrachte Stundenansatz von Fr. 270.- wird indessen nicht akzeptiert; unter Hinweis auf die Zwischenverfügung vom 24. Juli 2015 erachtet das Bundesverwaltungsgericht einen Stundenansatz von Fr. 210.- (inkl. MWSt) als angemessen. Dem Rechtsvertreter ist somit ein amtliches Honorar von gerundet Fr. 2'150.-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