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D-4025/2009 vom 13. Mai 2011</w:t>
      </w:r>
    </w:p>
    <w:p>
      <w:r>
        <w:t>Bundesverwaltungsgericht, 2011-05-13, DE</w:t>
      </w:r>
    </w:p>
    <w:p>
      <w:r>
        <w:rPr>
          <w:b/>
        </w:rPr>
        <w:t xml:space="preserve">Quelle: </w:t>
      </w:r>
      <w:r>
        <w:t>https://mcp.opencaselaw.ch/entscheid/bvger_D-4025_2009</w:t>
      </w:r>
    </w:p>
    <w:p>
      <w:r>
        <w:t>FR: TAF D-4025/2009 du 13 mai 2011</w:t>
      </w:r>
    </w:p>
    <w:p>
      <w:r>
        <w:t>IT: TAF D-4025/2009 del 13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Vorliegend ist gestützt auf Art. 111a Abs. 1 AsylG auf die Durchführung eines Schriftenwechsels zu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4.1</w:t>
      </w:r>
    </w:p>
    <w:p>
      <w:r>
        <w:t>Mit der Vorinstanz ist festzuhalten, dass die Vorbringen der Beschwerdeführenden insgesamt den Anforderungen an die Flüchtlingseigenschaft gemäss Art. 3 AsylG nicht genügen. Den im Übrigen nicht zu beanstandenden Erwägungen des BFM in der angefochtenen Verfügung, worauf zur Vermeidung von Wiederholungen verwiesen werden kann, sei lediglich ergänzend angefügt, dass die Beschwerdeführenden konkret gegen sie gerichtete nachteilige Massnahmen staatlicher Organe ausdrücklich verneinten. Ebenfalls gilt zu vermerken, dass der von den Beschwerdeführenden (A._______ und B._______) geltend gemachte Vorfall vom 17. März 2004 (A 1 S. 6, A 17 S. 8, A 18 S. 9) nicht ausreisebegründend gewesen war beziehungsweise es diesem erwähnten Ereignis an dem vom Gesetz geforderten engen zeitlichen und sachlichen Kausalzusammenhang fehlt, mithin diesem Umstand die Asylrelevanz abzusprechen ist.</w:t>
      </w:r>
    </w:p>
    <w:p>
      <w:r>
        <w:rPr>
          <w:b/>
        </w:rPr>
        <w:t>E. 4.2</w:t>
      </w:r>
    </w:p>
    <w:p>
      <w:r>
        <w:t>Keine Änderung in der Frage der Gewährung von Asyl bewirken die mit umfangreichen Beweisunterlagen (Internetausdrucke) untermauerten und nicht über Allgemeinplätze hinausgehenden Ausführungen der Beschwerdeführenden in der Rechtsmitteleingabe. Den entsprechenden Unterlagen, welche über nicht die Beschwerdeführenden gezielt betreffende Vorkommnisse (Einzelfälle) in ihrem Herkunftsgebiet berichten oder die allgemeine Flüchtlingslage in Serbien und in Kosovska Mitrovica zum Inhalt haben, ist mangels Aktualitäts-, insbesondere aber mangels Fallbezug beweisrechtliche keine Bedeutung beizumessen. Was dem grundsätzlich unverändert gebliebenen Sachvortrag der Beschwerdeführenden letztlich entnommen werden kann, sind die massgebenden Gründe, welche sie zur Ausreise bewogen haben, die von ihnen als widrig empfundenen Lebensumstände im Kosovo (vgl. in diesem Zusammenhang insbesondere A 17 S. 7). Mit diesen Begebenheiten wird aber noch keine individuelle Betroffenheit im Sinne des Asylgesetzes dargetan. Sie betreffen vielmehr die Frage der Zumutbarkeit, die im Rahmen des Vollzugs der Wegweisung zu prüfen sein wird (vgl. nachstehend). In Ermangelung näherer Hinweise oder Aufschlüsse für eine asylrelevante Gefährdungssituation der Beschwerdeführenden erübrigen sich somit weitere Erörterungen.</w:t>
      </w:r>
    </w:p>
    <w:p>
      <w:r>
        <w:rPr>
          <w:b/>
        </w:rPr>
        <w:t>E. 4.3</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Schliesslich lässt sich auch aus der allgemeinen Menschenrechtssituation in Kosovo oder in Serbien oder aus der Tatsache, dass die Beschwerdeführenden als Angehörige einer ethnischen Minderheit in Kosovo in verschiedener Hinsicht Diskriminierungen ausgesetzt sein könnten, noch kein reales Risiko von Folter oder unmenschlicher oder erniedrigender Strafe oder Behandlung ableiten.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Wie die Vorinstanz zur Recht festgestellt hat, erscheint der Vollzug der Wegweisung der aus (Ort 1) der Gemeinde (Gemeinde 1) stammenden Beschwerdeführenden dorthin nicht zumutbar, da diesfalls eine konkrete Gefährdung aufgrund der ethnischen Zugehörigkeit (noch) nicht ausgeschlossen werden kann. Es ist daher im Folgenden zu prüfen, ob für die Beschwerdeführenden eine Zufluchtsalternative im Norden Kosovos oder in Serbien besteht. Von der Frage des Bestehens einer Zufluchtsalternative zu unterscheiden ist diejenige nach dem Vorhandensein einer Fluchtalternative im Staatsgebiet von Serbien ausserhalb des Kosovos, welche von der Vorinstanz bejaht wurde (vgl. angefochtene BFM-Verfügung S. 3). Sodann ist festzuhalten, dass die Beschwerdeführenden aufgrund der Aktenlage zwar einerseits Staatsangehörige der Republik Kosovo sind, dass sie aber anderseits infolge ihrer serbischen Abstammung und Geburt auf ehemaligem (und - was die Kinder betrifft - auch auf heutigem) Staatsgebiet der Republik Serbien beziehungsweise aufgrund des Umstandes, dass Serbien die Republik Kosovo nicht als Staat anerkennt und die Staatsangehörigen Kosovos grundsätzlich nach wie vor als serbische Staatsangehörige betrachtet, auch über die serbische Staatsangehörigkeit verfügen (vgl. BVGE D-7561/2008 vom 15. April 2010 E. 6.4.2 zur Publikation bestimmt).</w:t>
      </w:r>
    </w:p>
    <w:p>
      <w:r>
        <w:rPr>
          <w:b/>
        </w:rPr>
        <w:t>E. 6.4.2</w:t>
      </w:r>
    </w:p>
    <w:p>
      <w:r>
        <w:t>Im jetzigen Zeitpunkt herrscht weder in Serbien noch in der serbischen Enklave im Norden Kosovos eine generell unsichere, von bewaffneten Unruhen geprägte Lage, aufgrund derer die Beschwerdeführenden bei einer Rückkehr unweigerlich einer konkreten Gefährdung ausgesetzt würden. Der Vollzug der Wegweisung ethnischer Serben mit letztem Wohnsitz in Kosovo nach Serbien ist daher grundsätzlich zumutbar (vgl. Urteil D-7561/2008 a.a.O. E. 8.3.2). Dasselbe gilt auch für die serbische Enklave im Norden Kosovos.</w:t>
      </w:r>
    </w:p>
    <w:p>
      <w:r>
        <w:rPr>
          <w:b/>
        </w:rPr>
        <w:t>E. 6.4.3</w:t>
      </w:r>
    </w:p>
    <w:p>
      <w:r>
        <w:t>Es bleibt jedoch zu prüfen, ob die Beschwerdeführenden in der serbischen Enklave im Norden Kosovos oder in Serbien aus individuellen Gründen einer konkreten Gefährdung ausgesetzt sein könnten. Dabei sind laut der in EMARK 1996 Nr. 2 statuierten, gemäss Praxis des Bundesverwaltungsgerichts (vgl. etwa BVGE D-45/2009 vom 17. August 2010 E. 7.3.3, BVGE D-3797/2009 vom 13. Dezember 2010 E. 6.3.3 oder BVGE D-846/2009 vom 13. Januar 2011) weiterhin zu beachtenden Rechtsprechung der vormals zuständigen ARK bei der Beurteilung einer alternativen Zufluchtsmöglichkeit, an die naturgemäss höhere Anforderungen zu stellen sind als bei einer Rückführung in die Heimatregion, im konkreten Einzelfall folgende Kriterien zu berücksichtigen (vgl. BVGE D-7561/2008 a.a.O. E. 8.3.3 ff. i.V.m. EMARK 1996 Nr. 2): Sicherung des wirtschaftlichen Existenzminimums: Massgebend sind in erster Linie die Sprachkenntnisse sowie die Schulbildung und Berufserfahrung der asylsuchenden Person, wobei auch Kenntnisse zu berücksichtigen sind, die sie sich im Rahmen ihres Aufenthaltes in der Schweiz angeeignet hat. Gute Kenntnisse der Sprache des Zufluchtsorts und ein hoher Ausbildungsgrad wirken sich generell begünstigend auf die Sicherung des wirtschaftlichen Existenzminimums aus. Bezug zum möglichen Zufluchtsort: Beziehungen zum Zufluchtsort erleichtern das wirtschaftliche und soziale Fortkommen der asylsuchenden Person. Solche Beziehungen können sich aus früheren Aufenthalten der betroffenen Person selbst am möglichen Zufluchtsort ergeben, wobei diese allerdings erst ab einer gewissen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 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6.4.4</w:t>
      </w:r>
    </w:p>
    <w:p>
      <w:r>
        <w:t>Aus den Akten ergibt sich, dass es sich bei den Beschwerdeführenden um ein noch relativ junges (A._______ und B._______) Paar mit drei Kindern im Alter von knapp über (...) und nicht ganz (...) Jahren handelt. Die Beschwerdeführenden haben bis zu ihrer Ausreise in der Gemeinde (Gemeinde 1) gelebt und verfügen gemäss ihren Angaben in anderen Regionen Kosovos über keine konkreten Anknüpfungspunkte. Das BFM hat demnach zu Recht festgestellt, die Inanspruchnahme der innerstaatlichen Aufenthaltsalternative im Norden Kosovos sei unzumutbar. Die Beschwerdeführenden (A._______, B._______, C._______ und D._______) sind gemäss ihren Angaben im EVZ serbokroatischer Muttersprache. Anderer Sprachen sind sie nicht mächtig (A 1 S. 3. A 2 S. 2; A 3 und A 4 S. 3). Der Beschwerdeführer (A._______) verfügt über einen Mittelschulabschluss in Wirtschaft und arbeitete bereits vor dem Jahre 1994 fürs Militär. Vom 1. April 1994 bis Mai 2005 war er als Referent der militärischen Abteilung bei der Gemeinde (Gemeinde 1) angestellt, wobei er seit Ende des Krieges (1999) nicht mehr gearbeitet, aber den Lohn bis ins Jahr 2005 vom Militär erhalten hat. Zuletzt verrichtete er in (Ort 1), an seinem Wohnort, als Organisator der Arbeit für die Gemeinde (Gemeinde 2) verschiedene administrative Arbeiten. Er verfügt somit über eine mehrjährige Berufs- respektive Verwaltungserfahrung (A 1 S. 2, A 17 S. 3 und 4). Die Beschwerdeführerin (B._______) ihrerseits verfügt über einen Mittelschulabschluss in Landwirtschaft und bewirtschafte manchmal das Land in der Nähe ihres Wohnorts (A 2 S. 2, A 18 S. 3 und 4). Die Kinder sind schulpflichtig und die beiden Töchter schlossen die achte Klasse der Grundschule ab (A 3 und A 4 S. 2, A 19 S. 3 und 4, A 20 S. 3). Was die Kinder der Beschwerdeführenden weiter betrifft, so kann in Berücksichtigung des Kindswohl (vgl. BVGE 2009/28 E. 9.3 S. 367 ff.) allein aufgrund der blossen Aufenthaltsdauer in der Schweiz noch nicht von einer derart starken Verwurzelung gesprochen werden, als dass von unüberwindbaren Schwierigkeiten bei der sozialen Reintegration in Serbien ausgegangen werden muss. Nebst dem bereits Erwähnten ist in diesem Zusammenhang nicht zuletzt auf deren Alter (Schwelle zur Volljährigkeit) hinzuweisen, was im Falle einer Rückkehr dorthin als ein nicht zu unterschätzender Vorteil zu gewichten sein dürfte. Sodann kann den Akten entnommen werden, dass sich die Beschwerdeführenden vor ihrer Ausreise verschiedentlich nach Serbien zur medizinischen Versorgung der Tochter D._______ begeben haben. Auch liessen sich die Beschwerdeführenden (A._______ und B._______) ihre Pässe im August 2008 in (Ort 4) ausstellen. Hinsichtlich des geltend gemachten Bluthochdrucks der Beschwerdeführerin (B._______) und der diagnostizierten Temporallappenepilepsie bei der Tochter D._______ gilt sodann festzuhalten, dass die medizinische Versorgung und Behandlung der erwähnten Krankheitsbilder in Serbien gewährleistet ist. Insbesondere geht aus den Aussagen der Beschwerdeführenden unmissverständlich hervor, dass die seit dem (...) Lebensjahr bei D._______ bestehende und lebenslänglich zu behandelnde Epilepsie im Heimatland unter anderem medikamentös behandelt worden ist und eine künftige Behandlung nicht notgedrungen in der Schweiz durchgeführt und fortgesetzt werden muss. In diesem Zusammen­hang ist - wie bereits vom BFM erwogen - vor allem auch auf die Möglichkeit der individuellen Rückkehrhilfe im Sinne von Art. 93 Abs. 1 Bst. d AsylG hinzuweisen. Da die Beschwerdeführenden im Kosovo zweifelsfrei re­gi­striert wurden, stehen einer Anmeldung in Serbien keine admini­strati­ven Hindernisse entgegen. Sie werden nach einer An­mel­dung in Serbien Zugang zu finanzieller und bei Bedarf auch medi­zi­ni­scher Unterstützung haben. Vor dem so­zio­kulturellen Hintergrund des Heimatstaates der Beschwerdeführenden kann schliesslich nicht völlig ausgeschlossen werden, dass die Angehörigen in der Schweiz und im Kosovo sie allenfalls in einer Anfangsphase nicht unterstützen würden. Diese Einschätzung wird nicht zuletzt durch die von den Beschwerdeführenden selbst gemachten Angaben anlässlich der Befragungen im EVZ und beim Bundesamt genährt (A 1 und A 2 S. 3; A 17 S. 5 und 6, A 18, S. 4,5 und 6). In Würdigung sämtlicher für den vorliegenden Fall begünstigenden Faktoren ist mit dem BFM insgesamt davon auszugehen, dass die Beschwerdeführenden in der Lage sein sollten, sich in Serbien sozial und wirtschaftlich zu integrieren.</w:t>
      </w:r>
    </w:p>
    <w:p>
      <w:r>
        <w:rPr>
          <w:b/>
        </w:rPr>
        <w:t>E. 6.4.5</w:t>
      </w:r>
    </w:p>
    <w:p>
      <w:r>
        <w:t>Angesichts der gesamten Umstände kann der Vollzug der Wegweisung nach Serbien mithin als zumutbar bezeichnet werden.</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Berücksichtigung des vorliegenden Falles sind in Anwendung von Art. 63 Abs. 1 in fine VwVG sowie Art. 6 Bst. b des Reglements vom 21. Februar 2008 über die Kosten und Entschädigungen vor dem Bundesverwaltungsgericht (VGKE, SR 173.320.2) keine Verfahrenskosten aufzuerlegen. Damit ist das Gesuch um Gewährung der unentgeltlichen Rechtspflege im Sinne von Art. 65 Abs. 1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