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D-4023/2013 vom 26. Juni 2014</w:t>
      </w:r>
    </w:p>
    <w:p>
      <w:r>
        <w:t>Bundesverwaltungsgericht, 2014-06-26, DE</w:t>
      </w:r>
    </w:p>
    <w:p>
      <w:r>
        <w:rPr>
          <w:b/>
        </w:rPr>
        <w:t xml:space="preserve">Quelle: </w:t>
      </w:r>
      <w:r>
        <w:t>https://mcp.opencaselaw.ch/entscheid/bvger_D-4023_2013</w:t>
      </w:r>
    </w:p>
    <w:p>
      <w:r>
        <w:t>FR: TAF D-4023/2013 du 26 juin 2014</w:t>
      </w:r>
    </w:p>
    <w:p>
      <w:r>
        <w:t>IT: TAF D-4023/2013 del 26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hier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Kognition des Bundesverwaltungsgerichts im Asylbereich und die zulässigen Rügen bestimmen sich nach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Die Anerkennung der Flüchtlingseigenschaft setzt zudem voraus, dass die betroffene Person landesweiter Verfolgung ausgesetzt ist und sich nicht in einem anderen Teil ihres Heimatstaates in Schutz bringen kann (vgl. EMARK 2006 Nr. 18; BVGE 2011/51).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2010/57 E. 2.6, EMARK 2004 Nr. 1 E. 5 S. 4 ff., mit weiteren Hinweisen).</w:t>
      </w:r>
    </w:p>
    <w:p>
      <w:r>
        <w:rPr>
          <w:b/>
        </w:rPr>
        <w:t>E. 4.1</w:t>
      </w:r>
    </w:p>
    <w:p>
      <w:r>
        <w:t>Das BFM führte zur Begründung seines negativen Entscheides aus, die seitens des Beschwerdeführers geltend gemachten Vorbringen vermöchten den Anforderungen an die Glaubhaftigkeit gemäss Art. 7 AsylG nicht standzuhalten. Die - aufgrund der äusserst unsubstantiierten und tatsachenwidrigen Angaben des Beschwerdeführers - durchgeführte Evaluation des Alltagswissen vom 2. Mai 2013 sei zum Schluss gekommen, dass er sehr wahrscheinlich ausserhalb der Autonomen Region Tibet respektive der Volksrepublik China sozialisiert worden sei. Der Experte stütze seine Schlüsse im Wesentlichen darauf, dass der Beschwerdeführer äusserst lückenhafte und fehlerhafte Aussagen im Bereich der Landeskunde und Alltag gemacht habe. Zudem - und obwohl er seinem Vater auf dem Feld geholfen habe - habe er die gebräuchlichen Begriffe der Landwirtschaft nicht gekannt. Schliesslich sei er mit Begriffen, die von Exiltibetern in Indien verwendet würden, gut vertraut. Der Beschwerdeführer habe im Rahmen des ihm gewährten rechtlichen Gehörs den Abklärungsergebnissen der Evaluation nichts entgegensetzen können. Insoweit er zu den Vorhalten Stellung genommen habe, habe er seine bereits zuvor gemachten Aussagen lediglich wiederholt. Somit würden die aus der Lingua-Evaluation gezogenen Schlüsse, wonach die Hauptsozialisation des Beschwerdeführers mit überwiegender Wahrscheinlichkeit nicht im behaupteten Lebensraum stattgefunden habe, seinen geltend gemachten Ausreise- und Asylvorbringen die Grundlage entziehen. Darüber hinausgehend seien auch seine Angaben zum Reiseweg äusserst unsubstantiiert und unglaubhaft, weshalb davon auszugehen sei, der Beschwerdeführer sei auf andere, als die geschilderte Weise nach Europa gelangt. Nach dem Gesagten sei davon auszugehen, dass der Beschwerdeführer zum geltend gemachten Zeitpunkt nicht aus Tibet ausgereist sei respektive sich keinesfalls auf chinesischem Territorium aufgehalten habe und den chinesischen Behörden als Staatsangehöriger auch nicht bekannt sei und somit keine subjektiven Nachfluchtgründe vorlägen. Allein die Tatsachen, dass er Tibetisch spreche und vermutlich tibetischer Ethnie sei, würden naturgemäss keinen hinreichenden Beleg dafür bilden, dass er chinesischer Staatsbürger sei. Es sei dem Beschwerdeführer somit nicht gelungen, die behauptete chinesische Staatsangehörigkeit glaubhaft zu machen, und seine tatsächliche Staatsangehörigkeit sei unbekannt.</w:t>
      </w:r>
    </w:p>
    <w:p>
      <w:r>
        <w:rPr>
          <w:b/>
        </w:rPr>
        <w:t>E. 4.2</w:t>
      </w:r>
    </w:p>
    <w:p>
      <w:r>
        <w:t>In seiner Rechtsmitteleingabe machte der Beschwerdeführer geltend, er habe widerspruchsfrei und glaubhaft geltend gemacht, aus dem Dorf D.______ zu stammen und mit Freunden anlässlich der Vorbereitungen einer Demonstration Plakate aufgehängt zu haben. Als die chinesischen Behörden Kenntnis dieser politischen Aktion erhalten hätten, sei er ausgereist. Es sei allgemein schwierig aus Tibet Dokumente zu beschaffen, wobei es ihm - als Staatsfeind - nicht möglich sei, seine Familie zu kontaktieren und Dokumente zu beschaffen, weshalb er seiner Mitwirkungspflicht im Sinne von Art. 8 AsylG sehr wohl nachgekommen sei. Die Evaluation spreche nur von Wahrscheinlichkeiten und nicht von gesicherten Erkenntnissen. Das Telefoninterview sei nicht angekündigt worden und die Befragerin habe sich nicht einmal vorgestellt, er sich mithin sehr unwohl und unter Druck gesetzt gefühlt habe. Er habe nach bestem Wissen und Gewissen Auskunft über die tibetischen Bräuche gegeben. Sodann sei es auch möglich, dass er - da er über Nepal geflohen sei - einige Begriffe adaptiert habe. Schliesslich könne auch nicht verlangt werden, dass er sich - in einem Zustand von Angst und emotionaler Belastung - an sämtliche Details seiner Flucht erinnere. Er sei im Lastwagen versteckt gewesen und habe daher nicht viel sehen können. Da er illegal aus der Volksrepublik China ausgereist sei, habe er schliesslich bei einer Rückkehr begründete Furcht ernsthaften Nachteilen im Sinne von Art. 3 AsylG ausgesetzt zu werden. Das BFM habe in seiner Verfügung festgehalten, dass ein Vollzug der Wegweisung nach China ausgeschlossen sei. Er wisse nicht, wohin er gehen solle, da er sein ganzes Leben bis zu seiner Ausreise in Tibet gewohnt habe.</w:t>
      </w:r>
    </w:p>
    <w:p>
      <w:r>
        <w:rPr>
          <w:b/>
        </w:rPr>
        <w:t>E. 4.3</w:t>
      </w:r>
    </w:p>
    <w:p>
      <w:r>
        <w:t>In seiner Vernehmlassung führte das BFM aus, die vom Beschwerdeführer gemachten Einwände betreffend der Lingua-Evaluation seien falsch, wobei er auch an keiner Stelle darauf aufmerksam gemacht habe, er fühle sich unter Druck gesetzt. Zur Widerspruchsfreiheit respektive Glaubhaftigkeit der Aussagen könne vollumfänglich auf die Protokolle verwiesen werden. Sodann sei seine chinesische Staatsangehörigkeit eben gerade nicht belegt, weshalb er keine subjektiven Nachfluchtgründe geltend zu machen vermöge. Vielmehr sei davon auszugehen, dass er tibetischer Ethnie aber nicht chinesischer Staatsangehöriger sei.</w:t>
      </w:r>
    </w:p>
    <w:p>
      <w:r>
        <w:rPr>
          <w:b/>
        </w:rPr>
        <w:t>E. 4.4</w:t>
      </w:r>
    </w:p>
    <w:p>
      <w:r>
        <w:t>In seinen Replikeingaben führte der Beschwerdeführer im Wesentlichen aus, bei der vorliegenden Lingua-Analyse (recte: Lingua-Evaluation) handle es sich zwar um eine schriftliche Auskunft und nicht um Sachverständigergutachten, nichtsdestotrotz komme einem solchen gemäss Rechtsprechung ein erhöhter Beweiswert zu. Die fachliche Qualifikation des Experten sei in Zweifel zu ziehen, da dieser von einer völlig anderen Region stamme. Er habe seinem Bildungsstand entsprechend die Art und Weise seines Lebens in Tibet beschrieben. Er sei daher noch einmal durch einen tibetischen Gutachter zu befragen, welcher aus derselben Region stamme wie er. Das BFM führe wiederum pauschal aus, dass seine Aussagen Widersprüche enthielten, ohne hierfür ein einziges Beispiel vorzubringen. Sodann könne aus seinen, gemäss BFM dürftigen, Aussagen zum Reiseweg nicht geschlossen werde, er habe sein Leben nicht in Tibet verbracht. Er könne sich nicht an Details erinnern, da er sich in einem Ausnahmezustand befunden habe. Er stamme aus Tibet, weshalb er die Flüchtlingseigenschaft erfülle und wenigstens eine vorläufige Aufnahme anzuordnen sei.</w:t>
      </w:r>
    </w:p>
    <w:p>
      <w:r>
        <w:rPr>
          <w:b/>
        </w:rPr>
        <w:t>E. 5</w:t>
      </w:r>
    </w:p>
    <w:p>
      <w:r>
        <w:t>Im zur Publikation bestimmten Länderurteil E-2981/2012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Verunmöglicht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E-2981/2012 vom 20. Mai 2014 E. 5.9 f.).</w:t>
      </w:r>
    </w:p>
    <w:p>
      <w:r>
        <w:rPr>
          <w:b/>
        </w:rPr>
        <w:t>E. 6.1</w:t>
      </w:r>
    </w:p>
    <w:p>
      <w:r>
        <w:t>Der Beschwerdeführer rügt Verfahrensmängel, insbesondere eine Verletzung des Anspruchs auf rechtliches Gehör (Begründungspflicht) sowie eine Verletzung des Untersuchungsgrundsatzes. Diese verfahrensrechtlichen Rügen sind vorab zu prüfen, da sie allenfalls geeignet wären, eine Kassation der vorinstanzlichen Verfügung zu bewirken.</w:t>
      </w:r>
    </w:p>
    <w:p>
      <w:r>
        <w:rPr>
          <w:b/>
        </w:rPr>
        <w:t>E. 6.2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 (Begründungspflicht).</w:t>
      </w:r>
    </w:p>
    <w:p>
      <w:r>
        <w:rPr>
          <w:b/>
        </w:rPr>
        <w:t>E. 6.3</w:t>
      </w:r>
    </w:p>
    <w:p>
      <w:r>
        <w:t>Der Beschwerdeführer verkennt mit seiner Rüge, mangels Erstellung eines Lingua-Gutachtens respektive einer zweiten Lingua-Evaluation durch einen anderen Experten habe die Vorinstanz die Begründungspflicht und den Untersuchungsgrundsatz verletzt, dass der Gesetzgeber keine Pflicht zur Erstellung von Sprachgutachten für die Abklärung des rechtlich relevanten Sachverhalts vorsieht. Im Grundsatz werden mit dem vorgebrachten Einwand nicht Verfahrensmängel, sondern es wird die Beweiswürdigung der Vorinstanz gerügt. Dies geht aus den Vorbringen des Beschwerdeführers, dass die Vorinstanz den Ausschluss der Hauptsozialisation in Tibet bei vorliegender Ausgangslage nicht rechtgenügend zu begründen vermöge hervor. Auf die entsprechende Rüge ist somit im Zusammenhang mit der Beweiswürdigung näher einzugehen.</w:t>
      </w:r>
    </w:p>
    <w:p>
      <w:r>
        <w:rPr>
          <w:b/>
        </w:rPr>
        <w:t>E. 6.4</w:t>
      </w:r>
    </w:p>
    <w:p>
      <w:r>
        <w:t>Zusammenfassend ist somit festzuhalten, dass keine Anhaltspunkte für eine Gehörsverletzung oder für eine Verletzung des Untersuchungsgrundsatzes vorliegen. Die entsprechenden Rügen erweisen sich nach dem Gesagten als unbegründet. Der Antrag auf Rückweisung zur Neubeurteilung ist deshalb abzuweisen.</w:t>
      </w:r>
    </w:p>
    <w:p>
      <w:r>
        <w:rPr>
          <w:b/>
        </w:rPr>
        <w:t>E. 7.1</w:t>
      </w:r>
    </w:p>
    <w:p>
      <w:r>
        <w:t>Aufgrund der Aktenlage besteht Grund zur Annahme, dass der Beschwerdeführer seine wahre Herkunft zu verschleiern versucht. Das Bundesverwaltungsgericht teilt die von der Vorinstanz vertretene Auffassung, wonach sich die Sachverhaltsdarstellung des Beschwerdeführers zum angeblichen Vorfall in Tibet und der anschliessenden illegalen Ausreise in unplausiblen Schilderungen erschöpft und in wesentlichen Punkten zu wenig begründet oder in sich widersprüchlich ausgefallen sind. Insbesondere konnte der Beschwerdeführer nicht erklären, an welchem Tag er die Plakate aufklebte (vgl. A 20/19 S. 5). Ferner widerspricht es der allgemeinen Erfahrung und mutet unglaubhaft an, dass er gegen Mittag angefangen haben will, die Plakate aufzukleben, mithin seine Aussage dies betreffend - er habe gedacht, die Aktion sei nicht so gefährlich und es würde sich niemand dafür interessieren - nicht zu überzeugen vermag (vgl. A 20/19 S. 5). In den Ausführungen des Beschwerdeführers findet sich insgesamt kein quantitativer Detailreichtum. Die befragende Person musste immer wieder nachhaken um detaillierte Angaben zu erhalten. Die Beschreibung des Beschwerdeführers zu seiner angeblichen Flucht erschöpfen sich beispielsweise in den Aussagen, es habe Pässe und Weiden gehabt oder der Fluchtwagen sei ein grosses und langes Auto gewesen (A 20/19 S. 11). Im Übrigen kann dies betreffend auf die zutreffenden vorinstanzlichen Erwägungen respektive die Protokolle verwiesen werden.</w:t>
      </w:r>
    </w:p>
    <w:p>
      <w:r>
        <w:rPr>
          <w:b/>
        </w:rPr>
        <w:t>E. 7.2</w:t>
      </w:r>
    </w:p>
    <w:p>
      <w:r>
        <w:t>Hinzu kommt, dass sich das Personalienblatt des Empfangszentrums (BFM-Akten, A1/2) mit tadelloser Schrift ausgefüllt in den Akten befindet. Auf dem Personalienblatt bestätigte der Beschwerdeführer, dass er dieses selbstständig ausgefüllt habe. Anlässlich der Anhörung sagte der Beschwerdeführer jedoch aus, er habe die Schule nur ein Jahr im Alter von 5 Jahren besucht (vgl. A 6/12 S. 3). Diese Erklärung trägt jedoch angesichts der erforderlichen Lese- und Schreibfähigkeit zum Ausfüllen eines Personalienblatts nicht zur Stärkung seiner Glaubwürdigkeit bei.</w:t>
      </w:r>
    </w:p>
    <w:p>
      <w:r>
        <w:rPr>
          <w:b/>
        </w:rPr>
        <w:t>E. 7.3</w:t>
      </w:r>
    </w:p>
    <w:p>
      <w:r>
        <w:t>Auch die aus der vorgenommenen Lingua-Evaluation (vgl. A 15/6) gewonnenen Erkenntnisse fügen sich in das unglaubhafte Gesamtbild der vorgetragenen Sachverhaltsschilderung ein. Bei der vom BFM in Auftrag gegebenen Evaluation des Alltagswissen wurden die landeskundlich-kulturelle Kenntnisse des Beschwerdeführers geprüft. Die vorliegend zu beurteilende Lingua-Evaluation ist fundiert und mit einer überzeugenden sowie ausgewogenen Begründung versehen, die zu keinen Beanstandungen Anlass gibt. Zudem bestehen an der fachlichen Qualifikation des Sachverständigen keine Zweifel, weshalb von ihrer inhaltlichen Richtigkeit und Vollständigkeit ausgegangen wird. Der mit der Erstellung der Lingua-Analyse beauftragte Experte gelangte aufgrund ungenügender geographischer und sprachlicher Kenntnisse des Beschwerdeführers zum Schluss, dass die Wahrscheinlichkeit, dass er im behaupteten geografischen Raum gelebt habe, klein sei. Schliesslich werden auch in der Beschwerdeeingabe keine stichhaltigen Entgegnungen vorgebracht, welche die obigen Erwägungen umzustossen vermögen.</w:t>
      </w:r>
    </w:p>
    <w:p>
      <w:r>
        <w:rPr>
          <w:b/>
        </w:rPr>
        <w:t>E. 7.4</w:t>
      </w:r>
    </w:p>
    <w:p>
      <w:r>
        <w:t>Aus diesen Ausführungen ergibt sich, dass das BFM zu Recht feststellte, dass der Beschwerdeführer über seine Herkunft täuschende Angaben gemacht hat. Aufgrund der ausführlich und schlüssig begründeten Verfügung der Vorinstanz und der Lingua-Evaluation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w:t>
      </w:r>
    </w:p>
    <w:p>
      <w:r>
        <w:rPr>
          <w:b/>
        </w:rPr>
        <w:t>E. 7.5</w:t>
      </w:r>
    </w:p>
    <w:p>
      <w:r>
        <w:t>Wie bereits oben ausgeführt, ist das Gericht mit der Vorinstanz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 In diesem Sinne ist die Berufung des Beschwerdeführers auf EMARK 2005 Nr. 1 unbehelflich, da auch bei Personen tibetischer Ethnie, die ihre wahre Herkunft verschleiern oder verheimlichen, vermutungsweise davon auszugehen ist, dass keine flüchtlings- oder wegweisungsbeachtlichen Gründe gegen eine Rückkehr an ihren bisherigen Aufenthaltsort bestehen (vgl. BVGE E-2981/2012 vom 20. Mai 2014 E. 5.10).</w:t>
      </w:r>
    </w:p>
    <w:p>
      <w:r>
        <w:rPr>
          <w:b/>
        </w:rPr>
        <w:t>E. 7.6</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es sich, weiter auf die übrigen Beschwerdevorbringen im Asylpunkt einzugehen.</w:t>
      </w:r>
    </w:p>
    <w:p>
      <w:r>
        <w:rPr>
          <w:b/>
        </w:rPr>
        <w:t>E. 8</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9.1</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9.2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BFM-Verfügung vom 14. Juni 2013, Dispositiv Ziff. 5). An dieser Stelle ist, im Sinne einer Klarstellung und in Übereinstimmung mit der Dispositivziffer 5 der angefochtenen Verfügung, darauf hinzuweisen, dass für alle Exil-Tibeterinnen ein Vollzug der Wegweisung nach China auszuschliessen ist, da ihnen dort gegebenenfalls eine menschenunwürdige Behandlung im Sinne von Art. 3 EMRK droht.</w:t>
      </w:r>
    </w:p>
    <w:p>
      <w:r>
        <w:rPr>
          <w:b/>
        </w:rPr>
        <w:t>E. 9.3</w:t>
      </w:r>
    </w:p>
    <w:p>
      <w:r>
        <w:t>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9.4</w:t>
      </w:r>
    </w:p>
    <w:p>
      <w:r>
        <w:t>Es obliegt dem Beschwerdeführer, sich die für eine Rückkehr allenfalls benötigten Reisedokumente zu beschaffen (Art. 8 Abs. 4 AsylG; vgl. BVGE 2008/34 E. 12), weshalb der Vollzug der Wegweisung auch als möglich zu bezeichnen ist.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VwVG). Mit Verfügung vom 19. Juli 2013 wurde das Gesuch um unentgeltliche Rechtspflege im Sinne von Art. 65 Abs. 1 VwVG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